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302FD">
      <w:pPr>
        <w:pStyle w:val="25"/>
        <w:tabs>
          <w:tab w:val="right" w:pos="5954"/>
        </w:tabs>
        <w:spacing w:after="240"/>
        <w:jc w:val="right"/>
        <w:rPr>
          <w:rFonts w:ascii="Calibri" w:hAnsi="Calibri"/>
          <w:b/>
          <w:bCs/>
          <w:color w:val="00558C"/>
          <w:sz w:val="24"/>
          <w:szCs w:val="24"/>
        </w:rPr>
      </w:pPr>
      <w:r>
        <w:rPr>
          <w:rFonts w:ascii="Calibri" w:hAnsi="Calibri"/>
          <w:b/>
          <w:bCs/>
          <w:color w:val="00558C"/>
          <w:sz w:val="24"/>
          <w:szCs w:val="24"/>
        </w:rPr>
        <w:t xml:space="preserve">Input paper:  </w:t>
      </w:r>
      <w:r>
        <w:rPr>
          <w:rFonts w:ascii="Calibri" w:hAnsi="Calibri"/>
          <w:color w:val="00558C"/>
          <w:sz w:val="24"/>
          <w:szCs w:val="24"/>
        </w:rPr>
        <w:t>ENG19-3.1.1.10</w:t>
      </w:r>
    </w:p>
    <w:p w14:paraId="22E94D0E">
      <w:pPr>
        <w:pStyle w:val="3"/>
        <w:tabs>
          <w:tab w:val="left" w:pos="2835"/>
        </w:tabs>
        <w:rPr>
          <w:rFonts w:ascii="Calibri" w:hAnsi="Calibri"/>
        </w:rPr>
      </w:pPr>
    </w:p>
    <w:p w14:paraId="7FBFFE1D">
      <w:pPr>
        <w:pStyle w:val="3"/>
        <w:tabs>
          <w:tab w:val="left" w:pos="2835"/>
        </w:tabs>
        <w:spacing w:after="0"/>
        <w:rPr>
          <w:rFonts w:ascii="Calibri" w:hAnsi="Calibri"/>
          <w:b/>
          <w:bCs/>
          <w:color w:val="00558C"/>
          <w:sz w:val="24"/>
          <w:szCs w:val="24"/>
        </w:rPr>
      </w:pPr>
      <w:r>
        <w:rPr>
          <w:rFonts w:ascii="Calibri" w:hAnsi="Calibri"/>
          <w:b/>
          <w:bCs/>
          <w:color w:val="00558C"/>
          <w:sz w:val="24"/>
          <w:szCs w:val="24"/>
        </w:rPr>
        <w:t>Input paper for the following Committee(s):</w:t>
      </w:r>
      <w:r>
        <w:rPr>
          <w:rFonts w:ascii="Calibri" w:hAnsi="Calibri"/>
          <w:color w:val="00558C"/>
        </w:rPr>
        <w:t xml:space="preserve"> </w:t>
      </w:r>
      <w:r>
        <w:rPr>
          <w:rFonts w:ascii="Calibri" w:hAnsi="Calibri"/>
        </w:rPr>
        <w:tab/>
      </w:r>
      <w:r>
        <w:rPr>
          <w:rFonts w:ascii="Calibri" w:hAnsi="Calibri"/>
        </w:rPr>
        <w:tab/>
      </w:r>
      <w:r>
        <w:rPr>
          <w:rFonts w:ascii="Calibri" w:hAnsi="Calibri"/>
          <w:b/>
          <w:bCs/>
          <w:color w:val="00558C"/>
          <w:sz w:val="24"/>
          <w:szCs w:val="24"/>
        </w:rPr>
        <w:t>Purpose of paper:</w:t>
      </w:r>
    </w:p>
    <w:p w14:paraId="370CFB53">
      <w:pPr>
        <w:pStyle w:val="3"/>
        <w:tabs>
          <w:tab w:val="left" w:pos="2835"/>
        </w:tabs>
        <w:rPr>
          <w:rFonts w:ascii="Calibri" w:hAnsi="Calibri"/>
        </w:rPr>
      </w:pPr>
      <w:r>
        <w:rPr>
          <w:rFonts w:ascii="Calibri" w:hAnsi="Calibri"/>
          <w:sz w:val="18"/>
          <w:szCs w:val="18"/>
        </w:rPr>
        <w:t>(Select as appropriate)</w:t>
      </w:r>
      <w:r>
        <w:rPr>
          <w:rFonts w:ascii="Calibri" w:hAnsi="Calibri"/>
          <w:sz w:val="18"/>
          <w:szCs w:val="18"/>
        </w:rPr>
        <w:tab/>
      </w:r>
    </w:p>
    <w:p w14:paraId="78786733">
      <w:pPr>
        <w:pStyle w:val="3"/>
        <w:tabs>
          <w:tab w:val="left" w:pos="1843"/>
        </w:tabs>
        <w:rPr>
          <w:rFonts w:ascii="Calibri" w:hAnsi="Calibri" w:cs="Arial"/>
          <w:b/>
        </w:rPr>
      </w:pPr>
      <w:sdt>
        <w:sdtPr>
          <w:rPr>
            <w:rFonts w:ascii="Calibri" w:hAnsi="Calibri" w:cs="Arial"/>
            <w:b/>
            <w:sz w:val="24"/>
            <w:szCs w:val="24"/>
          </w:rPr>
          <w:id w:val="-2075572951"/>
          <w14:checkbox>
            <w14:checked w14:val="0"/>
            <w14:checkedState w14:val="2612" w14:font="MS Gothic"/>
            <w14:uncheckedState w14:val="2610" w14:font="MS Gothic"/>
          </w14:checkbox>
        </w:sdtPr>
        <w:sdtEndPr>
          <w:rPr>
            <w:rFonts w:ascii="Calibri" w:hAnsi="Calibri" w:cs="Arial"/>
            <w:b/>
            <w:sz w:val="24"/>
            <w:szCs w:val="24"/>
          </w:rPr>
        </w:sdtEndPr>
        <w:sdtContent>
          <w:r>
            <w:rPr>
              <w:rFonts w:ascii="MS Gothic" w:hAnsi="MS Gothic" w:eastAsia="MS Gothic" w:cs="Arial"/>
              <w:b/>
              <w:sz w:val="24"/>
              <w:szCs w:val="24"/>
            </w:rPr>
            <w:t>☐</w:t>
          </w:r>
        </w:sdtContent>
      </w:sdt>
      <w:r>
        <w:rPr>
          <w:rFonts w:ascii="Calibri" w:hAnsi="Calibri" w:cs="Arial"/>
          <w:sz w:val="24"/>
          <w:szCs w:val="24"/>
        </w:rPr>
        <w:t xml:space="preserve"> </w:t>
      </w:r>
      <w:r>
        <w:rPr>
          <w:rFonts w:ascii="Calibri" w:hAnsi="Calibri" w:cs="Arial"/>
        </w:rPr>
        <w:t>ARM</w:t>
      </w:r>
      <w:r>
        <w:rPr>
          <w:rFonts w:ascii="Calibri" w:hAnsi="Calibri" w:cs="Arial"/>
        </w:rPr>
        <w:tab/>
      </w:r>
      <w:sdt>
        <w:sdtPr>
          <w:rPr>
            <w:rFonts w:ascii="Calibri" w:hAnsi="Calibri" w:cs="Arial"/>
            <w:b/>
            <w:sz w:val="24"/>
            <w:szCs w:val="24"/>
          </w:rPr>
          <w:id w:val="1103151903"/>
          <w14:checkbox>
            <w14:checked w14:val="1"/>
            <w14:checkedState w14:val="2612" w14:font="MS Gothic"/>
            <w14:uncheckedState w14:val="2610" w14:font="MS Gothic"/>
          </w14:checkbox>
        </w:sdtPr>
        <w:sdtEndPr>
          <w:rPr>
            <w:rFonts w:ascii="Calibri" w:hAnsi="Calibri" w:cs="Arial"/>
            <w:b/>
            <w:sz w:val="24"/>
            <w:szCs w:val="24"/>
          </w:rPr>
        </w:sdtEndPr>
        <w:sdtContent>
          <w:r>
            <w:rPr>
              <w:rFonts w:ascii="MS Gothic" w:hAnsi="MS Gothic" w:eastAsia="MS Gothic" w:cs="Arial"/>
              <w:b/>
              <w:sz w:val="24"/>
              <w:szCs w:val="24"/>
            </w:rPr>
            <w:t>☒</w:t>
          </w:r>
        </w:sdtContent>
      </w:sdt>
      <w:r>
        <w:rPr>
          <w:rFonts w:ascii="Calibri" w:hAnsi="Calibri" w:cs="Arial"/>
          <w:sz w:val="24"/>
          <w:szCs w:val="24"/>
        </w:rPr>
        <w:t xml:space="preserve">  </w:t>
      </w:r>
      <w:r>
        <w:rPr>
          <w:rFonts w:ascii="Calibri" w:hAnsi="Calibri" w:cs="Arial"/>
        </w:rPr>
        <w:t>ENG</w:t>
      </w:r>
      <w:r>
        <w:rPr>
          <w:rFonts w:ascii="Calibri" w:hAnsi="Calibri" w:cs="Arial"/>
        </w:rPr>
        <w:tab/>
      </w:r>
      <w:r>
        <w:rPr>
          <w:rFonts w:ascii="Calibri" w:hAnsi="Calibri" w:cs="Arial"/>
        </w:rPr>
        <w:tab/>
      </w:r>
      <w:bookmarkStart w:id="0" w:name="_Hlk81060441"/>
      <w:sdt>
        <w:sdtPr>
          <w:rPr>
            <w:rFonts w:ascii="Calibri" w:hAnsi="Calibri" w:cs="Arial"/>
            <w:b/>
            <w:sz w:val="24"/>
            <w:szCs w:val="24"/>
          </w:rPr>
          <w:id w:val="-363756475"/>
          <w14:checkbox>
            <w14:checked w14:val="0"/>
            <w14:checkedState w14:val="2612" w14:font="MS Gothic"/>
            <w14:uncheckedState w14:val="2610" w14:font="MS Gothic"/>
          </w14:checkbox>
        </w:sdtPr>
        <w:sdtEndPr>
          <w:rPr>
            <w:rFonts w:ascii="Calibri" w:hAnsi="Calibri" w:cs="Arial"/>
            <w:b/>
            <w:sz w:val="24"/>
            <w:szCs w:val="24"/>
          </w:rPr>
        </w:sdtEndPr>
        <w:sdtContent>
          <w:r>
            <w:rPr>
              <w:rFonts w:ascii="MS Gothic" w:hAnsi="MS Gothic" w:eastAsia="MS Gothic" w:cs="Arial"/>
              <w:b/>
              <w:sz w:val="24"/>
              <w:szCs w:val="24"/>
            </w:rPr>
            <w:t>☐</w:t>
          </w:r>
        </w:sdtContent>
      </w:sdt>
      <w:r>
        <w:rPr>
          <w:rFonts w:ascii="Calibri" w:hAnsi="Calibri" w:cs="Arial"/>
          <w:sz w:val="24"/>
          <w:szCs w:val="24"/>
        </w:rPr>
        <w:t xml:space="preserve"> </w:t>
      </w:r>
      <w:bookmarkEnd w:id="0"/>
      <w:r>
        <w:rPr>
          <w:rFonts w:ascii="Calibri" w:hAnsi="Calibri" w:cs="Arial"/>
        </w:rPr>
        <w:t>PAP</w:t>
      </w:r>
      <w:r>
        <w:rPr>
          <w:rFonts w:ascii="Calibri" w:hAnsi="Calibri" w:cs="Arial"/>
          <w:sz w:val="24"/>
          <w:szCs w:val="24"/>
        </w:rPr>
        <w:tab/>
      </w:r>
      <w:r>
        <w:rPr>
          <w:rFonts w:ascii="Calibri" w:hAnsi="Calibri" w:cs="Arial"/>
          <w:sz w:val="24"/>
          <w:szCs w:val="24"/>
        </w:rPr>
        <w:tab/>
      </w:r>
      <w:r>
        <w:rPr>
          <w:rFonts w:ascii="Calibri" w:hAnsi="Calibri" w:cs="Arial"/>
          <w:sz w:val="24"/>
          <w:szCs w:val="24"/>
        </w:rPr>
        <w:tab/>
      </w:r>
      <w:sdt>
        <w:sdtPr>
          <w:rPr>
            <w:rFonts w:ascii="Calibri" w:hAnsi="Calibri" w:cs="Arial"/>
            <w:b/>
            <w:sz w:val="24"/>
            <w:szCs w:val="24"/>
          </w:rPr>
          <w:id w:val="-1999726360"/>
          <w14:checkbox>
            <w14:checked w14:val="1"/>
            <w14:checkedState w14:val="2612" w14:font="MS Gothic"/>
            <w14:uncheckedState w14:val="2610" w14:font="MS Gothic"/>
          </w14:checkbox>
        </w:sdtPr>
        <w:sdtEndPr>
          <w:rPr>
            <w:rFonts w:ascii="Calibri" w:hAnsi="Calibri" w:cs="Arial"/>
            <w:b/>
            <w:sz w:val="24"/>
            <w:szCs w:val="24"/>
          </w:rPr>
        </w:sdtEndPr>
        <w:sdtContent>
          <w:r>
            <w:rPr>
              <w:rFonts w:hint="eastAsia" w:ascii="MS Gothic" w:hAnsi="MS Gothic" w:eastAsia="MS Gothic" w:cs="Arial"/>
              <w:b/>
              <w:sz w:val="24"/>
              <w:szCs w:val="24"/>
            </w:rPr>
            <w:t>☒</w:t>
          </w:r>
        </w:sdtContent>
      </w:sdt>
      <w:r>
        <w:rPr>
          <w:rFonts w:ascii="Calibri" w:hAnsi="Calibri" w:cs="Arial"/>
          <w:sz w:val="24"/>
          <w:szCs w:val="24"/>
        </w:rPr>
        <w:t xml:space="preserve"> </w:t>
      </w:r>
      <w:r>
        <w:rPr>
          <w:rFonts w:ascii="Calibri" w:hAnsi="Calibri" w:cs="Arial"/>
        </w:rPr>
        <w:t>Input</w:t>
      </w:r>
    </w:p>
    <w:p w14:paraId="0BC79547">
      <w:pPr>
        <w:pStyle w:val="3"/>
        <w:tabs>
          <w:tab w:val="left" w:pos="1843"/>
        </w:tabs>
        <w:rPr>
          <w:rFonts w:ascii="Calibri" w:hAnsi="Calibri"/>
        </w:rPr>
      </w:pPr>
      <w:sdt>
        <w:sdtPr>
          <w:rPr>
            <w:rFonts w:ascii="Calibri" w:hAnsi="Calibri" w:cs="Arial"/>
            <w:b/>
          </w:rPr>
          <w:id w:val="1358232040"/>
          <w14:checkbox>
            <w14:checked w14:val="0"/>
            <w14:checkedState w14:val="2612" w14:font="MS Gothic"/>
            <w14:uncheckedState w14:val="2610" w14:font="MS Gothic"/>
          </w14:checkbox>
        </w:sdtPr>
        <w:sdtEndPr>
          <w:rPr>
            <w:rFonts w:ascii="Calibri" w:hAnsi="Calibri" w:cs="Arial"/>
            <w:b/>
          </w:rPr>
        </w:sdtEndPr>
        <w:sdtContent>
          <w:r>
            <w:rPr>
              <w:rFonts w:ascii="MS Gothic" w:hAnsi="MS Gothic" w:eastAsia="MS Gothic" w:cs="Arial"/>
              <w:b/>
            </w:rPr>
            <w:t>☐</w:t>
          </w:r>
        </w:sdtContent>
      </w:sdt>
      <w:r>
        <w:rPr>
          <w:rFonts w:ascii="Calibri" w:hAnsi="Calibri" w:cs="Arial"/>
        </w:rPr>
        <w:t xml:space="preserve"> ENAV</w:t>
      </w:r>
      <w:r>
        <w:rPr>
          <w:rFonts w:ascii="Calibri" w:hAnsi="Calibri" w:cs="Arial"/>
          <w:b/>
        </w:rPr>
        <w:tab/>
      </w:r>
      <w:sdt>
        <w:sdtPr>
          <w:rPr>
            <w:rFonts w:ascii="Calibri" w:hAnsi="Calibri" w:cs="Arial"/>
            <w:b/>
          </w:rPr>
          <w:id w:val="1574472571"/>
          <w14:checkbox>
            <w14:checked w14:val="0"/>
            <w14:checkedState w14:val="2612" w14:font="MS Gothic"/>
            <w14:uncheckedState w14:val="2610" w14:font="MS Gothic"/>
          </w14:checkbox>
        </w:sdtPr>
        <w:sdtEndPr>
          <w:rPr>
            <w:rFonts w:ascii="Calibri" w:hAnsi="Calibri" w:cs="Arial"/>
            <w:b/>
          </w:rPr>
        </w:sdtEndPr>
        <w:sdtContent>
          <w:r>
            <w:rPr>
              <w:rFonts w:ascii="MS Gothic" w:hAnsi="MS Gothic" w:eastAsia="MS Gothic" w:cs="Arial"/>
              <w:b/>
            </w:rPr>
            <w:t>☐</w:t>
          </w:r>
        </w:sdtContent>
      </w:sdt>
      <w:r>
        <w:rPr>
          <w:rFonts w:ascii="Calibri" w:hAnsi="Calibri" w:cs="Arial"/>
        </w:rPr>
        <w:t xml:space="preserve"> VTS</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sdt>
        <w:sdtPr>
          <w:rPr>
            <w:rFonts w:ascii="Calibri" w:hAnsi="Calibri" w:cs="Arial"/>
            <w:b/>
          </w:rPr>
          <w:id w:val="1701977003"/>
          <w14:checkbox>
            <w14:checked w14:val="0"/>
            <w14:checkedState w14:val="2612" w14:font="MS Gothic"/>
            <w14:uncheckedState w14:val="2610" w14:font="MS Gothic"/>
          </w14:checkbox>
        </w:sdtPr>
        <w:sdtEndPr>
          <w:rPr>
            <w:rFonts w:ascii="Calibri" w:hAnsi="Calibri" w:cs="Arial"/>
            <w:b/>
          </w:rPr>
        </w:sdtEndPr>
        <w:sdtContent>
          <w:r>
            <w:rPr>
              <w:rFonts w:hint="eastAsia" w:ascii="MS Gothic" w:hAnsi="MS Gothic" w:eastAsia="MS Gothic" w:cs="Arial"/>
              <w:b/>
            </w:rPr>
            <w:t>☐</w:t>
          </w:r>
        </w:sdtContent>
      </w:sdt>
      <w:r>
        <w:rPr>
          <w:rFonts w:ascii="Calibri" w:hAnsi="Calibri" w:cs="Arial"/>
        </w:rPr>
        <w:t xml:space="preserve"> Information</w:t>
      </w:r>
    </w:p>
    <w:p w14:paraId="3E1C02C4">
      <w:pPr>
        <w:pStyle w:val="3"/>
        <w:tabs>
          <w:tab w:val="left" w:pos="2835"/>
        </w:tabs>
        <w:rPr>
          <w:rFonts w:ascii="Calibri" w:hAnsi="Calibri"/>
        </w:rPr>
      </w:pPr>
    </w:p>
    <w:p w14:paraId="4DD25FD9">
      <w:pPr>
        <w:pStyle w:val="3"/>
        <w:tabs>
          <w:tab w:val="left" w:pos="2835"/>
        </w:tabs>
        <w:rPr>
          <w:rFonts w:ascii="Calibri" w:hAnsi="Calibri"/>
        </w:rPr>
      </w:pPr>
      <w:r>
        <w:rPr>
          <w:rFonts w:ascii="Calibri" w:hAnsi="Calibri"/>
          <w:b/>
          <w:bCs/>
          <w:color w:val="00558C"/>
          <w:sz w:val="24"/>
          <w:szCs w:val="24"/>
        </w:rPr>
        <w:t>Agenda item</w:t>
      </w:r>
      <w:r>
        <w:rPr>
          <w:rFonts w:ascii="Calibri" w:hAnsi="Calibri"/>
        </w:rPr>
        <w:tab/>
      </w:r>
      <w:r>
        <w:rPr>
          <w:rFonts w:ascii="Calibri" w:hAnsi="Calibri"/>
        </w:rPr>
        <w:tab/>
      </w:r>
      <w:r>
        <w:rPr>
          <w:rFonts w:ascii="Calibri" w:hAnsi="Calibri"/>
        </w:rPr>
        <w:tab/>
      </w:r>
      <w:r>
        <w:rPr>
          <w:rFonts w:ascii="Calibri" w:hAnsi="Calibri"/>
        </w:rPr>
        <w:t>n.n</w:t>
      </w:r>
    </w:p>
    <w:p w14:paraId="1AB3E246">
      <w:pPr>
        <w:pStyle w:val="3"/>
        <w:tabs>
          <w:tab w:val="left" w:pos="2835"/>
        </w:tabs>
        <w:rPr>
          <w:rFonts w:ascii="Calibri" w:hAnsi="Calibri"/>
        </w:rPr>
      </w:pPr>
      <w:r>
        <w:rPr>
          <w:rFonts w:ascii="Calibri" w:hAnsi="Calibri"/>
          <w:b/>
          <w:bCs/>
          <w:color w:val="00558C"/>
          <w:sz w:val="24"/>
          <w:szCs w:val="24"/>
        </w:rPr>
        <w:t>Technical domain/ Task number</w:t>
      </w:r>
      <w:r>
        <w:rPr>
          <w:rFonts w:ascii="Calibri" w:hAnsi="Calibri"/>
        </w:rPr>
        <w:tab/>
      </w:r>
      <w:r>
        <w:rPr>
          <w:rFonts w:ascii="Calibri" w:hAnsi="Calibri"/>
        </w:rPr>
        <w:t>…………………………………</w:t>
      </w:r>
    </w:p>
    <w:p w14:paraId="01FC5420">
      <w:pPr>
        <w:pStyle w:val="3"/>
        <w:tabs>
          <w:tab w:val="left" w:pos="2835"/>
        </w:tabs>
        <w:rPr>
          <w:rFonts w:ascii="Calibri" w:hAnsi="Calibri"/>
          <w:color w:val="FF0000"/>
        </w:rPr>
      </w:pPr>
      <w:r>
        <w:rPr>
          <w:rFonts w:ascii="Calibri" w:hAnsi="Calibri"/>
          <w:b/>
          <w:bCs/>
          <w:color w:val="00558C"/>
          <w:sz w:val="24"/>
          <w:szCs w:val="24"/>
        </w:rPr>
        <w:t>Author(s)/Submitter(s)</w:t>
      </w:r>
      <w:r>
        <w:rPr>
          <w:rFonts w:ascii="Calibri" w:hAnsi="Calibri"/>
        </w:rPr>
        <w:tab/>
      </w:r>
      <w:r>
        <w:rPr>
          <w:rFonts w:ascii="Calibri" w:hAnsi="Calibri"/>
        </w:rPr>
        <w:tab/>
      </w:r>
      <w:r>
        <w:rPr>
          <w:rFonts w:ascii="Calibri" w:hAnsi="Calibri"/>
        </w:rPr>
        <w:tab/>
      </w:r>
      <w:r>
        <w:rPr>
          <w:rFonts w:ascii="Calibri" w:hAnsi="Calibri"/>
        </w:rPr>
        <w:t>……Alwyn Williams…………</w:t>
      </w:r>
    </w:p>
    <w:p w14:paraId="60BCC120">
      <w:pPr>
        <w:pStyle w:val="3"/>
        <w:tabs>
          <w:tab w:val="left" w:pos="7860"/>
        </w:tabs>
        <w:rPr>
          <w:rFonts w:ascii="Calibri" w:hAnsi="Calibri"/>
        </w:rPr>
      </w:pPr>
      <w:r>
        <w:rPr>
          <w:rFonts w:ascii="Calibri" w:hAnsi="Calibri"/>
        </w:rPr>
        <w:tab/>
      </w:r>
    </w:p>
    <w:p w14:paraId="4834080C">
      <w:pPr>
        <w:pStyle w:val="38"/>
      </w:pPr>
      <w:r>
        <w:t>Correcting for Ambient Temperature in the Measurement of Lights</w:t>
      </w:r>
    </w:p>
    <w:p w14:paraId="763E8B77">
      <w:pPr>
        <w:pStyle w:val="2"/>
      </w:pPr>
      <w:r>
        <w:t>Summary</w:t>
      </w:r>
    </w:p>
    <w:p w14:paraId="1B89C92F">
      <w:pPr>
        <w:pStyle w:val="3"/>
        <w:rPr>
          <w:rFonts w:ascii="Calibri" w:hAnsi="Calibri"/>
        </w:rPr>
      </w:pPr>
      <w:r>
        <w:rPr>
          <w:rFonts w:ascii="Calibri" w:hAnsi="Calibri"/>
        </w:rPr>
        <w:t xml:space="preserve">In the most recent update to IALA Recommendation R0203 on the Terms of [Light] Measurement </w:t>
      </w:r>
      <w:r>
        <w:rPr>
          <w:rFonts w:ascii="Calibri" w:hAnsi="Calibri"/>
        </w:rPr>
        <w:fldChar w:fldCharType="begin"/>
      </w:r>
      <w:r>
        <w:rPr>
          <w:rFonts w:ascii="Calibri" w:hAnsi="Calibri"/>
        </w:rPr>
        <w:instrText xml:space="preserve"> ADDIN ZOTERO_ITEM CSL_CITATION {"citationID":"3Bom9JXx","properties":{"formattedCitation":"[1]","plainCitation":"[1]","noteIndex":0},"citationItems":[{"id":1848,"uris":["http://zotero.org/users/7026606/items/ETBKNTWF"],"itemData":{"id":1848,"type":"book","edition":"2.0","event-place":"Paris","publisher":"IALA","publisher-place":"Paris","title":"Recommendation R0203: Marine Signal Lights - Terms of Measurement","issued":{"date-parts":[["2022",12]]}}}],"schema":"https://github.com/citation-style-language/schema/raw/master/csl-citation.json"} </w:instrText>
      </w:r>
      <w:r>
        <w:rPr>
          <w:rFonts w:ascii="Calibri" w:hAnsi="Calibri"/>
        </w:rPr>
        <w:fldChar w:fldCharType="separate"/>
      </w:r>
      <w:r>
        <w:rPr>
          <w:rFonts w:ascii="Calibri" w:hAnsi="Calibri" w:cs="Calibri"/>
        </w:rPr>
        <w:t>[1]</w:t>
      </w:r>
      <w:r>
        <w:rPr>
          <w:rFonts w:ascii="Calibri" w:hAnsi="Calibri"/>
        </w:rPr>
        <w:fldChar w:fldCharType="end"/>
      </w:r>
      <w:r>
        <w:rPr>
          <w:rFonts w:ascii="Calibri" w:hAnsi="Calibri"/>
        </w:rPr>
        <w:t>, some requirements for standard test conditions were laid out. The reason for this is to ensure consistency in the measurement parameters, and to minimise local effects on the measurement results. In the case of LED-based light sources, the ambient temperature can have a significant impact on the luminous flux output of the device. If the lights are measured in a controlled environment, then the uncertainty due to temperature variation can be minimised.</w:t>
      </w:r>
    </w:p>
    <w:p w14:paraId="7A2F6134">
      <w:pPr>
        <w:pStyle w:val="3"/>
        <w:rPr>
          <w:rFonts w:ascii="Calibri" w:hAnsi="Calibri"/>
        </w:rPr>
      </w:pPr>
      <w:r>
        <w:rPr>
          <w:rFonts w:ascii="Calibri" w:hAnsi="Calibri"/>
        </w:rPr>
        <w:t>However, this is not always possible, and in this paper, we shall explore the phenomenon more closely, and propose a method of correcting measurements that were made outside the standard test conditions.</w:t>
      </w:r>
    </w:p>
    <w:p w14:paraId="218DFEC9">
      <w:pPr>
        <w:pStyle w:val="2"/>
      </w:pPr>
      <w:r>
        <w:t>LED Temperature Dependence</w:t>
      </w:r>
    </w:p>
    <w:p w14:paraId="7C621834">
      <w:pPr>
        <w:pStyle w:val="3"/>
        <w:rPr>
          <w:rFonts w:ascii="Calibri" w:hAnsi="Calibri"/>
        </w:rPr>
      </w:pPr>
      <w:r>
        <w:rPr>
          <w:rFonts w:ascii="Calibri" w:hAnsi="Calibri"/>
        </w:rPr>
        <w:t xml:space="preserve">Like all electronic devices, LED’ performance is subject to the environment that it is operating in. </w:t>
      </w:r>
      <w:bookmarkStart w:id="1" w:name="OLE_LINK1"/>
      <w:r>
        <w:rPr>
          <w:rFonts w:ascii="Calibri" w:hAnsi="Calibri"/>
        </w:rPr>
        <w:t>Arguably</w:t>
      </w:r>
      <w:bookmarkEnd w:id="1"/>
      <w:r>
        <w:rPr>
          <w:rFonts w:ascii="Calibri" w:hAnsi="Calibri"/>
        </w:rPr>
        <w:t>, the largest limiting factor for the performance of LEDs is the temperature of the p-n junction. As a rule, the higher the temperature, the lower the luminous flux when operating at a constant fixed current. In practice, the amount that is varies by is dependent on the chemistry of the semiconductors and on the build of the LED device.</w:t>
      </w:r>
    </w:p>
    <w:p w14:paraId="6EC1FC40">
      <w:pPr>
        <w:pStyle w:val="3"/>
        <w:rPr>
          <w:rFonts w:ascii="Calibri" w:hAnsi="Calibri"/>
        </w:rPr>
      </w:pPr>
      <w:r>
        <w:rPr>
          <w:rFonts w:ascii="Calibri" w:hAnsi="Calibri"/>
        </w:rPr>
        <w:t xml:space="preserve">In this paper, datasheets from three LED manufacturers (Cree, Nichia and Lumileds) were used to obtain the luminous flux - temperature dependence data for their devices. The devices were filtered based on the dominant wavelength to determine if they were likely to meet the IALA colorimetry requirement for their colour. It is recognised that this is not a definitive method of determining the suitability of a colour LED for a marine AtoN application, but in lieu of accurate spectrum data, this was deemed acceptable to limit the analysis to the most likely acceptable candidates.  </w:t>
      </w:r>
    </w:p>
    <w:p w14:paraId="50452875">
      <w:pPr>
        <w:pStyle w:val="3"/>
        <w:rPr>
          <w:rFonts w:ascii="Calibri" w:hAnsi="Calibri"/>
        </w:rPr>
      </w:pPr>
      <w:r>
        <w:rPr>
          <w:rFonts w:ascii="Calibri" w:hAnsi="Calibri"/>
        </w:rPr>
        <w:t xml:space="preserve">The raw data collected is shown in </w:t>
      </w:r>
      <w:r>
        <w:rPr>
          <w:rFonts w:ascii="Calibri" w:hAnsi="Calibri"/>
        </w:rPr>
        <w:fldChar w:fldCharType="begin"/>
      </w:r>
      <w:r>
        <w:rPr>
          <w:rFonts w:ascii="Calibri" w:hAnsi="Calibri"/>
        </w:rPr>
        <w:instrText xml:space="preserve"> REF _Ref176786623 </w:instrText>
      </w:r>
      <w:r>
        <w:rPr>
          <w:rFonts w:ascii="Calibri" w:hAnsi="Calibri"/>
        </w:rPr>
        <w:fldChar w:fldCharType="separate"/>
      </w:r>
      <w:r>
        <w:t>Figure 1</w:t>
      </w:r>
      <w:r>
        <w:rPr>
          <w:rFonts w:ascii="Calibri" w:hAnsi="Calibri"/>
        </w:rPr>
        <w:fldChar w:fldCharType="end"/>
      </w:r>
      <w:r>
        <w:rPr>
          <w:rFonts w:ascii="Calibri" w:hAnsi="Calibri"/>
        </w:rPr>
        <w:t xml:space="preserve">, and it shows that there is a large variety in the temperature dependence on the luminous flux output. There is also some variation in the reference temperature (i.e. the temperature that is equal to 100%), so a means of standardising the data is needed. The line colour represents the IALA Recommendation R0201 </w:t>
      </w:r>
      <w:r>
        <w:rPr>
          <w:rFonts w:ascii="Calibri" w:hAnsi="Calibri"/>
        </w:rPr>
        <w:fldChar w:fldCharType="begin"/>
      </w:r>
      <w:r>
        <w:rPr>
          <w:rFonts w:ascii="Calibri" w:hAnsi="Calibri"/>
        </w:rPr>
        <w:instrText xml:space="preserve"> ADDIN ZOTERO_ITEM CSL_CITATION {"citationID":"wu2NFs53","properties":{"formattedCitation":"[2]","plainCitation":"[2]","noteIndex":0},"citationItems":[{"id":137,"uris":["http://zotero.org/users/7026606/items/NTZKZ353"],"itemData":{"id":137,"type":"book","event-place":"Paris","publisher":"IALA","publisher-place":"Paris","title":"Recommendation R0201: Marine Signal Lights - Colours","issued":{"date-parts":[["2017"]]}}}],"schema":"https://github.com/citation-style-language/schema/raw/master/csl-citation.json"} </w:instrText>
      </w:r>
      <w:r>
        <w:rPr>
          <w:rFonts w:ascii="Calibri" w:hAnsi="Calibri"/>
        </w:rPr>
        <w:fldChar w:fldCharType="separate"/>
      </w:r>
      <w:r>
        <w:rPr>
          <w:rFonts w:ascii="Calibri" w:hAnsi="Calibri" w:cs="Calibri"/>
        </w:rPr>
        <w:t>[2]</w:t>
      </w:r>
      <w:r>
        <w:rPr>
          <w:rFonts w:ascii="Calibri" w:hAnsi="Calibri"/>
        </w:rPr>
        <w:fldChar w:fldCharType="end"/>
      </w:r>
      <w:r>
        <w:rPr>
          <w:rFonts w:ascii="Calibri" w:hAnsi="Calibri"/>
        </w:rPr>
        <w:t xml:space="preserve"> colour of the LED, with white being represented by black. Green represents the Green B region as no Green A region-compliant LEDs were found in the range of LEDs used in this study.</w:t>
      </w:r>
    </w:p>
    <w:p w14:paraId="7DF0402C">
      <w:pPr>
        <w:pStyle w:val="3"/>
        <w:keepNext/>
      </w:pPr>
      <w:r>
        <w:drawing>
          <wp:inline distT="0" distB="0" distL="0" distR="0">
            <wp:extent cx="6120130" cy="4004945"/>
            <wp:effectExtent l="0" t="0" r="0" b="0"/>
            <wp:docPr id="201503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3406" name="Picture 1"/>
                    <pic:cNvPicPr>
                      <a:picLocks noChangeAspect="1"/>
                    </pic:cNvPicPr>
                  </pic:nvPicPr>
                  <pic:blipFill>
                    <a:blip r:embed="rId12"/>
                    <a:stretch>
                      <a:fillRect/>
                    </a:stretch>
                  </pic:blipFill>
                  <pic:spPr>
                    <a:xfrm>
                      <a:off x="0" y="0"/>
                      <a:ext cx="6120130" cy="4004945"/>
                    </a:xfrm>
                    <a:prstGeom prst="rect">
                      <a:avLst/>
                    </a:prstGeom>
                  </pic:spPr>
                </pic:pic>
              </a:graphicData>
            </a:graphic>
          </wp:inline>
        </w:drawing>
      </w:r>
    </w:p>
    <w:p w14:paraId="4EE894F3">
      <w:pPr>
        <w:pStyle w:val="14"/>
        <w:jc w:val="both"/>
      </w:pPr>
      <w:bookmarkStart w:id="2" w:name="_Ref176786623"/>
      <w:r>
        <w:t xml:space="preserve">Figure </w:t>
      </w:r>
      <w:r>
        <w:fldChar w:fldCharType="begin"/>
      </w:r>
      <w:r>
        <w:instrText xml:space="preserve"> SEQ Figure \* ARABIC </w:instrText>
      </w:r>
      <w:r>
        <w:fldChar w:fldCharType="separate"/>
      </w:r>
      <w:r>
        <w:t>1</w:t>
      </w:r>
      <w:r>
        <w:fldChar w:fldCharType="end"/>
      </w:r>
      <w:bookmarkEnd w:id="2"/>
      <w:r>
        <w:t xml:space="preserve"> – Raw data digitised from LED manufacturer datasheets. The lines have been colour-coded to represent the IALA Recommendation R0201 colour of the LED (white is represented by black).</w:t>
      </w:r>
    </w:p>
    <w:p w14:paraId="6183BFAC">
      <w:pPr>
        <w:pStyle w:val="3"/>
        <w:rPr>
          <w:rFonts w:ascii="Calibri" w:hAnsi="Calibri"/>
        </w:rPr>
      </w:pPr>
    </w:p>
    <w:p w14:paraId="0914EC19">
      <w:pPr>
        <w:pStyle w:val="2"/>
      </w:pPr>
      <w:bookmarkStart w:id="3" w:name="_Ref176876942"/>
      <w:r>
        <w:t>Analysis of the Data</w:t>
      </w:r>
      <w:bookmarkEnd w:id="3"/>
    </w:p>
    <w:p w14:paraId="02B23AED">
      <w:pPr>
        <w:pStyle w:val="3"/>
        <w:rPr>
          <w:rFonts w:ascii="Calibri" w:hAnsi="Calibri"/>
        </w:rPr>
      </w:pPr>
      <w:r>
        <w:rPr>
          <w:rFonts w:ascii="Calibri" w:hAnsi="Calibri"/>
        </w:rPr>
        <w:t xml:space="preserve">To analyse the data, we will consider the approach given in CIE International Standard S 025/E:2015 </w:t>
      </w:r>
      <w:r>
        <w:rPr>
          <w:rFonts w:ascii="Calibri" w:hAnsi="Calibri"/>
        </w:rPr>
        <w:fldChar w:fldCharType="begin"/>
      </w:r>
      <w:r>
        <w:rPr>
          <w:rFonts w:ascii="Calibri" w:hAnsi="Calibri"/>
        </w:rPr>
        <w:instrText xml:space="preserve"> ADDIN ZOTERO_ITEM CSL_CITATION {"citationID":"1ZreJdNa","properties":{"formattedCitation":"[3]","plainCitation":"[3]","noteIndex":0},"citationItems":[{"id":1847,"uris":["http://zotero.org/groups/2590336/items/8ISVXB27"],"itemData":{"id":1847,"type":"standard","abstract":"This supplement to CIE S 025:2015 Test Method for LED Lamps, LED Luminaires and LED Modules specifies the requirements for measurement of electrical, photometric, and colorimetric quantities of OLED luminaires and OLED light sources. These sources were not covered by CIE S 025:2015 even though they are very similar in regard to the measurement techniques.-\\n--\\n-Recent improvements in the technology and availability of OLED-based lighting products raised the necessity to extend CIE S 025:2015 to OLED products. OLED luminaires and OLED light sources offer a large variety of configurations with respect to geometry and/or colour. The electrical, photometric and colorimetric performance of these devices need to be determined for each configuration unless it can be shown that a given configuration has equivalent performance to another.-\\n--\\n-The relevant clauses of CIE S 025:2015 are considered in terms of their applicability to measurement of OLED luminaires and OLED light sources and, where required, specific requirements are given. For measurements of LED lamps, LED luminaires and LED modules, the requirements of CIE S 025:2015 remain unchanged. The document aims in particular to cover measurement methods for testing the compliance of OLED light sources and OLED luminaires with the photometric and colorimetric requirements of OLED performance standards issued by IEC/TC 34 ?Lamps and related equipment?, in particular IEC 62922. Keywords: photometry, OLED, spectral responsivity, calibration","authority":"CIE","event-place":"Vienna, Austria","language":"en","publisher":"International Commission on Illumination (CIE)","publisher-place":"Vienna, Austria","title":"CIE S 025/E:2015 Test Method for LED Lamps, LED Luminaires and LED Modules","title-short":"CIE S 025/E","author":[{"literal":"CIE TC 2-71"}],"accessed":{"date-parts":[["2023",3,24]]},"issued":{"date-parts":[["2015"]]}}}],"schema":"https://github.com/citation-style-language/schema/raw/master/csl-citation.json"} </w:instrText>
      </w:r>
      <w:r>
        <w:rPr>
          <w:rFonts w:ascii="Calibri" w:hAnsi="Calibri"/>
        </w:rPr>
        <w:fldChar w:fldCharType="separate"/>
      </w:r>
      <w:r>
        <w:rPr>
          <w:rFonts w:ascii="Calibri" w:hAnsi="Calibri" w:cs="Calibri"/>
        </w:rPr>
        <w:t>[3]</w:t>
      </w:r>
      <w:r>
        <w:rPr>
          <w:rFonts w:ascii="Calibri" w:hAnsi="Calibri"/>
        </w:rPr>
        <w:fldChar w:fldCharType="end"/>
      </w:r>
      <w:r>
        <w:rPr>
          <w:rFonts w:ascii="Calibri" w:hAnsi="Calibri"/>
        </w:rPr>
        <w:t xml:space="preserve"> and CIE Technical Report 198-SP1.1:2011 </w:t>
      </w:r>
      <w:r>
        <w:rPr>
          <w:rFonts w:ascii="Calibri" w:hAnsi="Calibri"/>
        </w:rPr>
        <w:fldChar w:fldCharType="begin"/>
      </w:r>
      <w:r>
        <w:rPr>
          <w:rFonts w:ascii="Calibri" w:hAnsi="Calibri"/>
        </w:rPr>
        <w:instrText xml:space="preserve"> ADDIN ZOTERO_ITEM CSL_CITATION {"citationID":"vOlJ6Lyf","properties":{"formattedCitation":"[4]","plainCitation":"[4]","noteIndex":0},"citationItems":[{"id":1846,"uris":["http://zotero.org/groups/2590336/items/3TZNNQ9M"],"itemData":{"id":1846,"type":"report","event-place":"Vienna, Austria","language":"en","publisher":"International Commission on Illumination (CIE)","publisher-place":"Vienna, Austria","title":"CIE 198-SP1.1:2011 Determination of Measurement Uncertainties in Photometry Supplement 1: Modules and Examples for the Determination of Measurement Uncertainties; Part 1: Modules for the Construction of Measurement Equations","title-short":"CIE 198-SP1.1","author":[{"literal":"CIE"}],"accessed":{"date-parts":[["2023",3,24]]},"issued":{"date-parts":[["2011"]]}}}],"schema":"https://github.com/citation-style-language/schema/raw/master/csl-citation.json"} </w:instrText>
      </w:r>
      <w:r>
        <w:rPr>
          <w:rFonts w:ascii="Calibri" w:hAnsi="Calibri"/>
        </w:rPr>
        <w:fldChar w:fldCharType="separate"/>
      </w:r>
      <w:r>
        <w:rPr>
          <w:rFonts w:ascii="Calibri" w:hAnsi="Calibri" w:cs="Calibri"/>
        </w:rPr>
        <w:t>[4]</w:t>
      </w:r>
      <w:r>
        <w:rPr>
          <w:rFonts w:ascii="Calibri" w:hAnsi="Calibri"/>
        </w:rPr>
        <w:fldChar w:fldCharType="end"/>
      </w:r>
      <w:r>
        <w:rPr>
          <w:rFonts w:ascii="Calibri" w:hAnsi="Calibri"/>
        </w:rPr>
        <w:t>.</w:t>
      </w:r>
    </w:p>
    <w:p w14:paraId="13795B42">
      <w:pPr>
        <w:pStyle w:val="3"/>
        <w:rPr>
          <w:rFonts w:ascii="Calibri" w:hAnsi="Calibri"/>
        </w:rPr>
      </w:pPr>
      <w:r>
        <w:rPr>
          <w:rFonts w:ascii="Calibri" w:hAnsi="Calibri"/>
        </w:rPr>
        <w:t xml:space="preserve">We will assume that the relationship between the relative luminous flux and the temperature is linear to simplify the process. As can be seen from </w:t>
      </w:r>
      <w:r>
        <w:rPr>
          <w:rFonts w:ascii="Calibri" w:hAnsi="Calibri"/>
        </w:rPr>
        <w:fldChar w:fldCharType="begin"/>
      </w:r>
      <w:r>
        <w:rPr>
          <w:rFonts w:ascii="Calibri" w:hAnsi="Calibri"/>
        </w:rPr>
        <w:instrText xml:space="preserve"> REF _Ref176786623 </w:instrText>
      </w:r>
      <w:r>
        <w:rPr>
          <w:rFonts w:ascii="Calibri" w:hAnsi="Calibri"/>
        </w:rPr>
        <w:fldChar w:fldCharType="separate"/>
      </w:r>
      <w:r>
        <w:t>Figure 1</w:t>
      </w:r>
      <w:r>
        <w:rPr>
          <w:rFonts w:ascii="Calibri" w:hAnsi="Calibri"/>
        </w:rPr>
        <w:fldChar w:fldCharType="end"/>
      </w:r>
      <w:r>
        <w:rPr>
          <w:rFonts w:ascii="Calibri" w:hAnsi="Calibri"/>
        </w:rPr>
        <w:t>, this might be an oversimplification where the relationship for some LED devices is certainly not linear. However, the difficulty in the measurement process is that the absolute junction temperature is unknown. So, a non-linear solution that requires the absolute junction temperature to determine the correction is not a viable approach.</w:t>
      </w:r>
    </w:p>
    <w:p w14:paraId="2CDBAA1B">
      <w:pPr>
        <w:pStyle w:val="3"/>
      </w:pPr>
      <w:r>
        <w:t>The basis of the analysis is the following linear equation:</w:t>
      </w:r>
    </w:p>
    <w:p w14:paraId="08B6623F">
      <w:pPr>
        <w:pStyle w:val="3"/>
        <w:rPr>
          <w:rFonts w:eastAsiaTheme="minorEastAsia"/>
        </w:rPr>
      </w:pPr>
      <m:oMathPara>
        <m:oMath>
          <m:sSub>
            <m:sSubPr>
              <m:ctrlPr>
                <w:rPr>
                  <w:rFonts w:ascii="Cambria Math" w:hAnsi="Cambria Math"/>
                </w:rPr>
              </m:ctrlPr>
            </m:sSubPr>
            <m:e>
              <m:r>
                <m:rPr>
                  <m:sty m:val="p"/>
                </m:rPr>
                <w:rPr>
                  <w:rFonts w:ascii="Cambria Math" w:hAnsi="Cambria Math"/>
                </w:rPr>
                <m:t>Φ</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m:sty m:val="p"/>
                </m:rPr>
                <w:rPr>
                  <w:rFonts w:ascii="Cambria Math" w:hAnsi="Cambria Math"/>
                </w:rPr>
                <m:t>Φ</m:t>
              </m:r>
              <m:ctrlPr>
                <w:rPr>
                  <w:rFonts w:ascii="Cambria Math" w:hAnsi="Cambria Math"/>
                </w:rPr>
              </m:ctrlPr>
            </m:e>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Sub>
          <m:d>
            <m:dPr>
              <m:ctrlPr>
                <w:rPr>
                  <w:rFonts w:ascii="Cambria Math" w:hAnsi="Cambria Math"/>
                  <w:i/>
                </w:rPr>
              </m:ctrlPr>
            </m:dPr>
            <m:e>
              <m:r>
                <m:rPr/>
                <w:rPr>
                  <w:rFonts w:ascii="Cambria Math" w:hAnsi="Cambria Math"/>
                </w:rPr>
                <m:t>1+α∆T</m:t>
              </m:r>
              <m:ctrlPr>
                <w:rPr>
                  <w:rFonts w:ascii="Cambria Math" w:hAnsi="Cambria Math"/>
                  <w:i/>
                </w:rPr>
              </m:ctrlPr>
            </m:e>
          </m:d>
        </m:oMath>
      </m:oMathPara>
    </w:p>
    <w:p w14:paraId="18AE2731">
      <w:pPr>
        <w:pStyle w:val="3"/>
        <w:rPr>
          <w:rFonts w:eastAsiaTheme="minorEastAsia"/>
        </w:rPr>
      </w:pPr>
      <w:r>
        <w:rPr>
          <w:rFonts w:eastAsiaTheme="minorEastAsia"/>
        </w:rPr>
        <w:t>Where</w:t>
      </w:r>
      <w:r>
        <w:rPr>
          <w:rFonts w:eastAsiaTheme="minorEastAsia"/>
        </w:rPr>
        <w:tab/>
      </w:r>
      <m:oMath>
        <m:sSub>
          <m:sSubPr>
            <m:ctrlPr>
              <w:rPr>
                <w:rFonts w:ascii="Cambria Math" w:hAnsi="Cambria Math"/>
              </w:rPr>
            </m:ctrlPr>
          </m:sSubPr>
          <m:e>
            <m:r>
              <m:rPr>
                <m:sty m:val="p"/>
              </m:rPr>
              <w:rPr>
                <w:rFonts w:ascii="Cambria Math" w:hAnsi="Cambria Math"/>
              </w:rPr>
              <m:t>Φ</m:t>
            </m:r>
            <m:ctrlPr>
              <w:rPr>
                <w:rFonts w:ascii="Cambria Math" w:hAnsi="Cambria Math"/>
              </w:rPr>
            </m:ctrlPr>
          </m:e>
          <m:sub>
            <m:r>
              <m:rPr/>
              <w:rPr>
                <w:rFonts w:ascii="Cambria Math" w:hAnsi="Cambria Math"/>
              </w:rPr>
              <m:t>T</m:t>
            </m:r>
            <m:ctrlPr>
              <w:rPr>
                <w:rFonts w:ascii="Cambria Math" w:hAnsi="Cambria Math"/>
              </w:rPr>
            </m:ctrlPr>
          </m:sub>
        </m:sSub>
      </m:oMath>
      <w:r>
        <w:rPr>
          <w:rFonts w:eastAsiaTheme="minorEastAsia"/>
        </w:rPr>
        <w:t xml:space="preserve"> the (relative) luminous flux at the temperature </w:t>
      </w:r>
      <m:oMath>
        <m:r>
          <m:rPr/>
          <w:rPr>
            <w:rFonts w:ascii="Cambria Math" w:hAnsi="Cambria Math"/>
          </w:rPr>
          <m:t>T</m:t>
        </m:r>
      </m:oMath>
      <w:r>
        <w:rPr>
          <w:rFonts w:eastAsiaTheme="minorEastAsia"/>
        </w:rPr>
        <w:t>,</w:t>
      </w:r>
    </w:p>
    <w:p w14:paraId="1BB0C286">
      <w:pPr>
        <w:pStyle w:val="3"/>
        <w:rPr>
          <w:rFonts w:eastAsiaTheme="minorEastAsia"/>
        </w:rPr>
      </w:pPr>
      <w:r>
        <w:rPr>
          <w:rFonts w:eastAsiaTheme="minorEastAsia"/>
        </w:rPr>
        <w:tab/>
      </w:r>
      <m:oMath>
        <m:sSub>
          <m:sSubPr>
            <m:ctrlPr>
              <w:rPr>
                <w:rFonts w:ascii="Cambria Math" w:hAnsi="Cambria Math"/>
              </w:rPr>
            </m:ctrlPr>
          </m:sSubPr>
          <m:e>
            <m:r>
              <m:rPr>
                <m:sty m:val="p"/>
              </m:rPr>
              <w:rPr>
                <w:rFonts w:ascii="Cambria Math" w:hAnsi="Cambria Math"/>
              </w:rPr>
              <m:t>Φ</m:t>
            </m:r>
            <m:ctrlPr>
              <w:rPr>
                <w:rFonts w:ascii="Cambria Math" w:hAnsi="Cambria Math"/>
              </w:rPr>
            </m:ctrlPr>
          </m:e>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Sub>
      </m:oMath>
      <w:r>
        <w:rPr>
          <w:rFonts w:eastAsiaTheme="minorEastAsia"/>
        </w:rPr>
        <w:t xml:space="preserve"> is the (relative) luminous flux at the reference temperature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ctrlPr>
              <w:rPr>
                <w:rFonts w:ascii="Cambria Math" w:hAnsi="Cambria Math"/>
                <w:i/>
              </w:rPr>
            </m:ctrlPr>
          </m:sub>
        </m:sSub>
      </m:oMath>
      <w:r>
        <w:rPr>
          <w:rFonts w:eastAsiaTheme="minorEastAsia"/>
        </w:rPr>
        <w:t>,</w:t>
      </w:r>
    </w:p>
    <w:p w14:paraId="73DAB52A">
      <w:pPr>
        <w:pStyle w:val="3"/>
        <w:rPr>
          <w:rFonts w:eastAsiaTheme="minorEastAsia"/>
        </w:rPr>
      </w:pPr>
      <w:r>
        <w:tab/>
      </w:r>
      <m:oMath>
        <m:r>
          <m:rPr/>
          <w:rPr>
            <w:rFonts w:ascii="Cambria Math" w:hAnsi="Cambria Math"/>
          </w:rPr>
          <m:t>α</m:t>
        </m:r>
      </m:oMath>
      <w:r>
        <w:rPr>
          <w:rFonts w:eastAsiaTheme="minorEastAsia"/>
        </w:rPr>
        <w:t xml:space="preserve"> is the relative temperature coefficient (in </w:t>
      </w:r>
      <w:r>
        <w:rPr>
          <w:rFonts w:eastAsiaTheme="minorEastAsia" w:cstheme="minorHAnsi"/>
        </w:rPr>
        <w:t>°</w:t>
      </w:r>
      <w:r>
        <w:rPr>
          <w:rFonts w:eastAsiaTheme="minorEastAsia"/>
        </w:rPr>
        <w:t>C</w:t>
      </w:r>
      <w:r>
        <w:rPr>
          <w:rFonts w:eastAsiaTheme="minorEastAsia"/>
          <w:vertAlign w:val="superscript"/>
        </w:rPr>
        <w:t>-1</w:t>
      </w:r>
      <w:r>
        <w:rPr>
          <w:rFonts w:eastAsiaTheme="minorEastAsia"/>
        </w:rPr>
        <w:t>),</w:t>
      </w:r>
    </w:p>
    <w:p w14:paraId="56138B69">
      <w:pPr>
        <w:pStyle w:val="3"/>
        <w:rPr>
          <w:rFonts w:eastAsiaTheme="minorEastAsia"/>
        </w:rPr>
      </w:pPr>
      <w:r>
        <w:tab/>
      </w:r>
      <m:oMath>
        <m:r>
          <m:rPr/>
          <w:rPr>
            <w:rFonts w:ascii="Cambria Math" w:hAnsi="Cambria Math"/>
          </w:rPr>
          <m:t>∆T</m:t>
        </m:r>
      </m:oMath>
      <w:r>
        <w:rPr>
          <w:rFonts w:eastAsiaTheme="minorEastAsia"/>
        </w:rPr>
        <w:t xml:space="preserve"> is the temperature difference (</w:t>
      </w:r>
      <m:oMath>
        <m:r>
          <m:rPr/>
          <w:rPr>
            <w:rFonts w:ascii="Cambria Math" w:hAnsi="Cambria Math"/>
          </w:rPr>
          <m:t>∆T=T−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ctrlPr>
              <w:rPr>
                <w:rFonts w:ascii="Cambria Math" w:hAnsi="Cambria Math"/>
                <w:i/>
              </w:rPr>
            </m:ctrlPr>
          </m:sub>
        </m:sSub>
      </m:oMath>
      <w:r>
        <w:rPr>
          <w:rFonts w:eastAsiaTheme="minorEastAsia"/>
        </w:rPr>
        <w:t>).</w:t>
      </w:r>
    </w:p>
    <w:p w14:paraId="5CFD9509">
      <w:pPr>
        <w:pStyle w:val="3"/>
        <w:rPr>
          <w:rFonts w:eastAsiaTheme="minorEastAsia"/>
        </w:rPr>
      </w:pPr>
      <w:r>
        <w:rPr>
          <w:rFonts w:eastAsiaTheme="minorEastAsia"/>
        </w:rPr>
        <w:t xml:space="preserve">We will use this equation to calculate </w:t>
      </w:r>
      <m:oMath>
        <m:r>
          <m:rPr/>
          <w:rPr>
            <w:rFonts w:ascii="Cambria Math" w:hAnsi="Cambria Math"/>
          </w:rPr>
          <m:t>α</m:t>
        </m:r>
      </m:oMath>
      <w:r>
        <w:rPr>
          <w:rFonts w:eastAsiaTheme="minorEastAsia"/>
        </w:rPr>
        <w:t xml:space="preserve"> for all the devices and all temperatures that we have data for, and the results are shown in </w:t>
      </w:r>
      <w:r>
        <w:rPr>
          <w:rFonts w:eastAsiaTheme="minorEastAsia"/>
        </w:rPr>
        <w:fldChar w:fldCharType="begin"/>
      </w:r>
      <w:r>
        <w:rPr>
          <w:rFonts w:eastAsiaTheme="minorEastAsia"/>
        </w:rPr>
        <w:instrText xml:space="preserve"> REF _Ref176792649 </w:instrText>
      </w:r>
      <w:r>
        <w:rPr>
          <w:rFonts w:eastAsiaTheme="minorEastAsia"/>
        </w:rPr>
        <w:fldChar w:fldCharType="separate"/>
      </w:r>
      <w:r>
        <w:t>Figure 2</w:t>
      </w:r>
      <w:r>
        <w:rPr>
          <w:rFonts w:eastAsiaTheme="minorEastAsia"/>
        </w:rPr>
        <w:fldChar w:fldCharType="end"/>
      </w:r>
      <w:r>
        <w:rPr>
          <w:rFonts w:eastAsiaTheme="minorEastAsia"/>
        </w:rPr>
        <w:t xml:space="preserve">. This figure shows that many of the devices have constant value for </w:t>
      </w:r>
      <m:oMath>
        <m:r>
          <m:rPr/>
          <w:rPr>
            <w:rFonts w:ascii="Cambria Math" w:hAnsi="Cambria Math"/>
          </w:rPr>
          <m:t>α</m:t>
        </m:r>
      </m:oMath>
      <w:r>
        <w:rPr>
          <w:rFonts w:eastAsiaTheme="minorEastAsia"/>
        </w:rPr>
        <w:t xml:space="preserve"> over a wide temperature range, implying that the linear model is a good fit to many of the LED devices. There are exceptions, most notably a couple of the yellow and red LEDs show a strong temperature coefficient dependence on the absolute junction temperature. In addition, the yellow/amber LEDs have quite a marked difference in values between devices, which makes the generalisation more unreliable for such devices.</w:t>
      </w:r>
    </w:p>
    <w:p w14:paraId="7335CF2F">
      <w:pPr>
        <w:pStyle w:val="3"/>
        <w:keepNext/>
      </w:pPr>
      <w:r>
        <w:drawing>
          <wp:inline distT="0" distB="0" distL="0" distR="0">
            <wp:extent cx="6120130" cy="4004945"/>
            <wp:effectExtent l="0" t="0" r="0" b="0"/>
            <wp:docPr id="1206890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0449" name="Picture 1"/>
                    <pic:cNvPicPr>
                      <a:picLocks noChangeAspect="1"/>
                    </pic:cNvPicPr>
                  </pic:nvPicPr>
                  <pic:blipFill>
                    <a:blip r:embed="rId13"/>
                    <a:stretch>
                      <a:fillRect/>
                    </a:stretch>
                  </pic:blipFill>
                  <pic:spPr>
                    <a:xfrm>
                      <a:off x="0" y="0"/>
                      <a:ext cx="6120130" cy="4004945"/>
                    </a:xfrm>
                    <a:prstGeom prst="rect">
                      <a:avLst/>
                    </a:prstGeom>
                  </pic:spPr>
                </pic:pic>
              </a:graphicData>
            </a:graphic>
          </wp:inline>
        </w:drawing>
      </w:r>
      <w:bookmarkStart w:id="6" w:name="_GoBack"/>
      <w:bookmarkEnd w:id="6"/>
    </w:p>
    <w:p w14:paraId="3F50B8D2">
      <w:pPr>
        <w:pStyle w:val="14"/>
        <w:jc w:val="both"/>
      </w:pPr>
      <w:bookmarkStart w:id="4" w:name="_Ref176792649"/>
      <w:r>
        <w:t xml:space="preserve">Figure </w:t>
      </w:r>
      <w:r>
        <w:fldChar w:fldCharType="begin"/>
      </w:r>
      <w:r>
        <w:instrText xml:space="preserve"> SEQ Figure \* ARABIC </w:instrText>
      </w:r>
      <w:r>
        <w:fldChar w:fldCharType="separate"/>
      </w:r>
      <w:r>
        <w:t>2</w:t>
      </w:r>
      <w:r>
        <w:fldChar w:fldCharType="end"/>
      </w:r>
      <w:bookmarkEnd w:id="4"/>
      <w:r>
        <w:t xml:space="preserve"> - Relative temperature coefficient of the LEDs in the study. The lines have been colour-coded to represent the colour of the LED (white is represented by black).</w:t>
      </w:r>
    </w:p>
    <w:p w14:paraId="22DAD549">
      <w:pPr>
        <w:pStyle w:val="3"/>
      </w:pPr>
    </w:p>
    <w:p w14:paraId="5B473E21">
      <w:pPr>
        <w:pStyle w:val="3"/>
        <w:rPr>
          <w:rFonts w:eastAsiaTheme="minorEastAsia"/>
        </w:rPr>
      </w:pPr>
      <w:commentRangeStart w:id="0"/>
      <w:r>
        <w:rPr>
          <w:rFonts w:eastAsiaTheme="minorEastAsia"/>
        </w:rPr>
        <w:t xml:space="preserve">Nevertheless, since we have the values for the relative temperature coefficient across all devices and absolute junction temperature, we can average all the values of the same colour to get relative temperature coefficient based on the colour. The result of the analysis is shown below in </w:t>
      </w:r>
      <w:r>
        <w:rPr>
          <w:rFonts w:eastAsiaTheme="minorEastAsia"/>
        </w:rPr>
        <w:fldChar w:fldCharType="begin"/>
      </w:r>
      <w:r>
        <w:rPr>
          <w:rFonts w:eastAsiaTheme="minorEastAsia"/>
        </w:rPr>
        <w:instrText xml:space="preserve"> REF _Ref176873585 </w:instrText>
      </w:r>
      <w:r>
        <w:rPr>
          <w:rFonts w:eastAsiaTheme="minorEastAsia"/>
        </w:rPr>
        <w:fldChar w:fldCharType="separate"/>
      </w:r>
      <w:r>
        <w:t>Table 1</w:t>
      </w:r>
      <w:r>
        <w:rPr>
          <w:rFonts w:eastAsiaTheme="minorEastAsia"/>
        </w:rPr>
        <w:fldChar w:fldCharType="end"/>
      </w:r>
      <w:r>
        <w:rPr>
          <w:rFonts w:eastAsiaTheme="minorEastAsia"/>
        </w:rPr>
        <w:t xml:space="preserve">. </w:t>
      </w:r>
      <w:commentRangeEnd w:id="0"/>
      <w:r>
        <w:commentReference w:id="0"/>
      </w:r>
    </w:p>
    <w:p w14:paraId="736E1AC7">
      <w:pPr>
        <w:pStyle w:val="14"/>
        <w:keepNext/>
      </w:pPr>
      <w:bookmarkStart w:id="5" w:name="_Ref176873585"/>
      <w:r>
        <w:t xml:space="preserve">Table </w:t>
      </w:r>
      <w:r>
        <w:fldChar w:fldCharType="begin"/>
      </w:r>
      <w:r>
        <w:instrText xml:space="preserve"> SEQ Table \* ARABIC </w:instrText>
      </w:r>
      <w:r>
        <w:fldChar w:fldCharType="separate"/>
      </w:r>
      <w:r>
        <w:t>1</w:t>
      </w:r>
      <w:r>
        <w:fldChar w:fldCharType="end"/>
      </w:r>
      <w:bookmarkEnd w:id="5"/>
      <w:r>
        <w:t xml:space="preserve"> - Relative temperature coefficients for LEDs exhibiting different IALA Colours</w:t>
      </w:r>
    </w:p>
    <w:p w14:paraId="6DD5FA3C"/>
    <w:tbl>
      <w:tblPr>
        <w:tblStyle w:val="175"/>
        <w:tblW w:w="5387" w:type="dxa"/>
        <w:jc w:val="center"/>
        <w:tblBorders>
          <w:top w:val="single" w:color="4BACC6" w:themeColor="accent5" w:sz="4" w:space="0"/>
          <w:left w:val="single" w:color="4BACC6" w:themeColor="accent5" w:sz="4" w:space="0"/>
          <w:bottom w:val="single" w:color="4BACC6" w:themeColor="accent5" w:sz="4" w:space="0"/>
          <w:right w:val="single" w:color="4BACC6" w:themeColor="accent5" w:sz="4" w:space="0"/>
          <w:insideH w:val="none" w:color="auto" w:sz="0" w:space="0"/>
          <w:insideV w:val="none" w:color="auto" w:sz="0" w:space="0"/>
        </w:tblBorders>
        <w:tblLayout w:type="autofit"/>
        <w:tblCellMar>
          <w:top w:w="0" w:type="dxa"/>
          <w:left w:w="108" w:type="dxa"/>
          <w:bottom w:w="0" w:type="dxa"/>
          <w:right w:w="108" w:type="dxa"/>
        </w:tblCellMar>
      </w:tblPr>
      <w:tblGrid>
        <w:gridCol w:w="1271"/>
        <w:gridCol w:w="1139"/>
        <w:gridCol w:w="1559"/>
        <w:gridCol w:w="1418"/>
      </w:tblGrid>
      <w:tr w14:paraId="63022578">
        <w:tblPrEx>
          <w:tblBorders>
            <w:top w:val="single" w:color="4BACC6" w:themeColor="accent5" w:sz="4" w:space="0"/>
            <w:left w:val="single" w:color="4BACC6" w:themeColor="accent5" w:sz="4" w:space="0"/>
            <w:bottom w:val="single" w:color="4BACC6" w:themeColor="accent5" w:sz="4" w:space="0"/>
            <w:right w:val="single" w:color="4BACC6" w:themeColor="accent5"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1" w:type="dxa"/>
            <w:tcBorders>
              <w:bottom w:val="nil"/>
              <w:right w:val="nil"/>
            </w:tcBorders>
            <w:shd w:val="clear" w:color="auto" w:fill="4BACC6" w:themeFill="accent5"/>
            <w:noWrap/>
          </w:tcPr>
          <w:p w14:paraId="27CE9984">
            <w:pPr>
              <w:spacing w:line="240" w:lineRule="auto"/>
              <w:jc w:val="center"/>
              <w:rPr>
                <w:rFonts w:ascii="Calibri" w:hAnsi="Calibri" w:eastAsia="Times New Roman" w:cs="Calibri"/>
                <w:b/>
                <w:bCs/>
                <w:color w:val="000000"/>
                <w:sz w:val="22"/>
                <w:lang w:eastAsia="en-GB"/>
              </w:rPr>
            </w:pPr>
            <w:r>
              <w:rPr>
                <w:rFonts w:ascii="Calibri" w:hAnsi="Calibri" w:eastAsia="Times New Roman" w:cs="Calibri"/>
                <w:b/>
                <w:bCs/>
                <w:color w:val="000000"/>
                <w:sz w:val="22"/>
                <w:lang w:eastAsia="en-GB"/>
              </w:rPr>
              <w:t>IALA Colour</w:t>
            </w:r>
          </w:p>
        </w:tc>
        <w:tc>
          <w:tcPr>
            <w:tcW w:w="1139" w:type="dxa"/>
            <w:shd w:val="clear" w:color="auto" w:fill="4BACC6" w:themeFill="accent5"/>
            <w:noWrap/>
          </w:tcPr>
          <w:p w14:paraId="3BE41932">
            <w:pPr>
              <w:spacing w:line="240" w:lineRule="auto"/>
              <w:jc w:val="center"/>
              <w:rPr>
                <w:rFonts w:ascii="Calibri" w:hAnsi="Calibri" w:eastAsia="Times New Roman" w:cs="Calibri"/>
                <w:b/>
                <w:bCs/>
                <w:color w:val="000000"/>
                <w:sz w:val="22"/>
                <w:lang w:eastAsia="en-GB"/>
              </w:rPr>
            </w:pPr>
            <w:r>
              <w:rPr>
                <w:rFonts w:ascii="Calibri" w:hAnsi="Calibri" w:eastAsia="Times New Roman" w:cs="Calibri"/>
                <w:b/>
                <w:bCs/>
                <w:color w:val="000000"/>
                <w:sz w:val="22"/>
                <w:lang w:eastAsia="en-GB"/>
              </w:rPr>
              <w:t>Sample Count</w:t>
            </w:r>
          </w:p>
        </w:tc>
        <w:tc>
          <w:tcPr>
            <w:tcW w:w="1559" w:type="dxa"/>
            <w:shd w:val="clear" w:color="auto" w:fill="4BACC6" w:themeFill="accent5"/>
            <w:noWrap/>
          </w:tcPr>
          <w:p w14:paraId="0CDF0FB1">
            <w:pPr>
              <w:spacing w:line="240" w:lineRule="auto"/>
              <w:jc w:val="center"/>
              <w:rPr>
                <w:rFonts w:ascii="Aptos Narrow" w:hAnsi="Aptos Narrow" w:eastAsia="Times New Roman" w:cs="Calibri"/>
                <w:b w:val="0"/>
                <w:bCs w:val="0"/>
                <w:color w:val="000000"/>
                <w:sz w:val="22"/>
                <w:lang w:eastAsia="en-GB"/>
              </w:rPr>
            </w:pPr>
            <w:r>
              <w:rPr>
                <w:rFonts w:ascii="Calibri" w:hAnsi="Calibri" w:eastAsia="Times New Roman" w:cs="Calibri"/>
                <w:b/>
                <w:bCs/>
                <w:color w:val="000000"/>
                <w:sz w:val="22"/>
                <w:lang w:eastAsia="en-GB"/>
              </w:rPr>
              <w:t xml:space="preserve">Mean </w:t>
            </w:r>
            <w:r>
              <w:rPr>
                <w:rFonts w:ascii="Aptos Narrow" w:hAnsi="Aptos Narrow" w:eastAsia="Times New Roman" w:cs="Calibri"/>
                <w:b/>
                <w:bCs/>
                <w:color w:val="000000"/>
                <w:sz w:val="22"/>
                <w:lang w:eastAsia="en-GB"/>
              </w:rPr>
              <w:t>α</w:t>
            </w:r>
          </w:p>
          <w:p w14:paraId="38A76E81">
            <w:pPr>
              <w:spacing w:line="240" w:lineRule="auto"/>
              <w:jc w:val="center"/>
              <w:rPr>
                <w:rFonts w:ascii="Calibri" w:hAnsi="Calibri" w:eastAsia="Times New Roman" w:cs="Calibri"/>
                <w:b/>
                <w:bCs/>
                <w:color w:val="000000"/>
                <w:sz w:val="22"/>
                <w:lang w:eastAsia="en-GB"/>
              </w:rPr>
            </w:pPr>
            <w:r>
              <w:rPr>
                <w:rFonts w:ascii="Aptos Narrow" w:hAnsi="Aptos Narrow" w:eastAsia="Times New Roman" w:cs="Calibri"/>
                <w:b/>
                <w:bCs/>
                <w:color w:val="000000"/>
                <w:sz w:val="22"/>
                <w:lang w:eastAsia="en-GB"/>
              </w:rPr>
              <w:t>(°C</w:t>
            </w:r>
            <w:r>
              <w:rPr>
                <w:rFonts w:ascii="Aptos Narrow" w:hAnsi="Aptos Narrow" w:eastAsia="Times New Roman" w:cs="Calibri"/>
                <w:b/>
                <w:bCs/>
                <w:color w:val="000000"/>
                <w:sz w:val="22"/>
                <w:vertAlign w:val="superscript"/>
                <w:lang w:eastAsia="en-GB"/>
              </w:rPr>
              <w:t>-1</w:t>
            </w:r>
            <w:r>
              <w:rPr>
                <w:rFonts w:ascii="Aptos Narrow" w:hAnsi="Aptos Narrow" w:eastAsia="Times New Roman" w:cs="Calibri"/>
                <w:b/>
                <w:bCs/>
                <w:color w:val="000000"/>
                <w:sz w:val="22"/>
                <w:lang w:eastAsia="en-GB"/>
              </w:rPr>
              <w:t>)</w:t>
            </w:r>
          </w:p>
        </w:tc>
        <w:tc>
          <w:tcPr>
            <w:tcW w:w="1418" w:type="dxa"/>
            <w:shd w:val="clear" w:color="auto" w:fill="4BACC6" w:themeFill="accent5"/>
            <w:noWrap/>
          </w:tcPr>
          <w:p w14:paraId="4E0DB798">
            <w:pPr>
              <w:spacing w:line="240" w:lineRule="auto"/>
              <w:jc w:val="center"/>
              <w:rPr>
                <w:rFonts w:ascii="Aptos Narrow" w:hAnsi="Aptos Narrow" w:eastAsia="Times New Roman" w:cs="Calibri"/>
                <w:b w:val="0"/>
                <w:bCs w:val="0"/>
                <w:color w:val="000000"/>
                <w:sz w:val="22"/>
                <w:lang w:eastAsia="en-GB"/>
              </w:rPr>
            </w:pPr>
            <w:r>
              <w:rPr>
                <w:rFonts w:ascii="Calibri" w:hAnsi="Calibri" w:eastAsia="Times New Roman" w:cs="Calibri"/>
                <w:b/>
                <w:bCs/>
                <w:color w:val="000000"/>
                <w:sz w:val="22"/>
                <w:lang w:eastAsia="en-GB"/>
              </w:rPr>
              <w:t xml:space="preserve">Standard Deviation of </w:t>
            </w:r>
            <w:r>
              <w:rPr>
                <w:rFonts w:ascii="Aptos Narrow" w:hAnsi="Aptos Narrow" w:eastAsia="Times New Roman" w:cs="Calibri"/>
                <w:b/>
                <w:bCs/>
                <w:color w:val="000000"/>
                <w:sz w:val="22"/>
                <w:lang w:eastAsia="en-GB"/>
              </w:rPr>
              <w:t>α</w:t>
            </w:r>
          </w:p>
          <w:p w14:paraId="0A470E74">
            <w:pPr>
              <w:spacing w:line="240" w:lineRule="auto"/>
              <w:jc w:val="center"/>
              <w:rPr>
                <w:rFonts w:ascii="Calibri" w:hAnsi="Calibri" w:eastAsia="Times New Roman" w:cs="Calibri"/>
                <w:b/>
                <w:bCs/>
                <w:color w:val="000000"/>
                <w:sz w:val="22"/>
                <w:lang w:eastAsia="en-GB"/>
              </w:rPr>
            </w:pPr>
            <w:r>
              <w:rPr>
                <w:rFonts w:ascii="Aptos Narrow" w:hAnsi="Aptos Narrow" w:eastAsia="Times New Roman" w:cs="Calibri"/>
                <w:b/>
                <w:bCs/>
                <w:color w:val="000000"/>
                <w:sz w:val="22"/>
                <w:lang w:eastAsia="en-GB"/>
              </w:rPr>
              <w:t>(°C</w:t>
            </w:r>
            <w:r>
              <w:rPr>
                <w:rFonts w:ascii="Aptos Narrow" w:hAnsi="Aptos Narrow" w:eastAsia="Times New Roman" w:cs="Calibri"/>
                <w:b/>
                <w:bCs/>
                <w:color w:val="000000"/>
                <w:sz w:val="22"/>
                <w:vertAlign w:val="superscript"/>
                <w:lang w:eastAsia="en-GB"/>
              </w:rPr>
              <w:t>-1</w:t>
            </w:r>
            <w:r>
              <w:rPr>
                <w:rFonts w:ascii="Aptos Narrow" w:hAnsi="Aptos Narrow" w:eastAsia="Times New Roman" w:cs="Calibri"/>
                <w:b/>
                <w:bCs/>
                <w:color w:val="000000"/>
                <w:sz w:val="22"/>
                <w:lang w:eastAsia="en-GB"/>
              </w:rPr>
              <w:t>)</w:t>
            </w:r>
          </w:p>
        </w:tc>
      </w:tr>
      <w:tr w14:paraId="310EAFB1">
        <w:tblPrEx>
          <w:tblBorders>
            <w:top w:val="single" w:color="4BACC6" w:themeColor="accent5" w:sz="4" w:space="0"/>
            <w:left w:val="single" w:color="4BACC6" w:themeColor="accent5" w:sz="4" w:space="0"/>
            <w:bottom w:val="single" w:color="4BACC6" w:themeColor="accent5" w:sz="4" w:space="0"/>
            <w:right w:val="single" w:color="4BACC6" w:themeColor="accent5"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1" w:type="dxa"/>
            <w:tcBorders>
              <w:top w:val="single" w:color="4BACC6" w:themeColor="accent5" w:sz="4" w:space="0"/>
              <w:bottom w:val="single" w:color="4BACC6" w:themeColor="accent5" w:sz="4" w:space="0"/>
              <w:right w:val="nil"/>
              <w:insideH w:val="single" w:sz="4" w:space="0"/>
              <w:insideV w:val="nil"/>
            </w:tcBorders>
            <w:shd w:val="clear" w:color="auto" w:fill="FFFFFF" w:themeFill="background1"/>
            <w:noWrap/>
          </w:tcPr>
          <w:p w14:paraId="646468AC">
            <w:pPr>
              <w:spacing w:line="240" w:lineRule="auto"/>
              <w:rPr>
                <w:rFonts w:ascii="Calibri" w:hAnsi="Calibri" w:eastAsia="Times New Roman" w:cs="Calibri"/>
                <w:b/>
                <w:bCs/>
                <w:color w:val="000000"/>
                <w:sz w:val="22"/>
                <w:lang w:eastAsia="en-GB"/>
              </w:rPr>
            </w:pPr>
            <w:r>
              <w:rPr>
                <w:rFonts w:ascii="Calibri" w:hAnsi="Calibri" w:eastAsia="Times New Roman" w:cs="Calibri"/>
                <w:b/>
                <w:bCs/>
                <w:color w:val="000000"/>
                <w:sz w:val="22"/>
                <w:lang w:eastAsia="en-GB"/>
              </w:rPr>
              <w:t>White</w:t>
            </w:r>
          </w:p>
        </w:tc>
        <w:tc>
          <w:tcPr>
            <w:tcW w:w="1139" w:type="dxa"/>
            <w:tcBorders>
              <w:top w:val="single" w:color="4BACC6" w:themeColor="accent5" w:sz="4" w:space="0"/>
              <w:bottom w:val="single" w:color="4BACC6" w:themeColor="accent5" w:sz="4" w:space="0"/>
              <w:insideH w:val="single" w:sz="4" w:space="0"/>
            </w:tcBorders>
            <w:noWrap/>
          </w:tcPr>
          <w:p w14:paraId="7B1086E4">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8</w:t>
            </w:r>
          </w:p>
        </w:tc>
        <w:tc>
          <w:tcPr>
            <w:tcW w:w="1559" w:type="dxa"/>
            <w:tcBorders>
              <w:top w:val="single" w:color="4BACC6" w:themeColor="accent5" w:sz="4" w:space="0"/>
              <w:bottom w:val="single" w:color="4BACC6" w:themeColor="accent5" w:sz="4" w:space="0"/>
              <w:insideH w:val="single" w:sz="4" w:space="0"/>
            </w:tcBorders>
            <w:noWrap/>
          </w:tcPr>
          <w:p w14:paraId="4413D50F">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-0.00184</w:t>
            </w:r>
          </w:p>
        </w:tc>
        <w:tc>
          <w:tcPr>
            <w:tcW w:w="1418" w:type="dxa"/>
            <w:tcBorders>
              <w:top w:val="single" w:color="4BACC6" w:themeColor="accent5" w:sz="4" w:space="0"/>
              <w:bottom w:val="single" w:color="4BACC6" w:themeColor="accent5" w:sz="4" w:space="0"/>
              <w:insideH w:val="single" w:sz="4" w:space="0"/>
            </w:tcBorders>
            <w:noWrap/>
          </w:tcPr>
          <w:p w14:paraId="47E18095">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0.00027</w:t>
            </w:r>
          </w:p>
        </w:tc>
      </w:tr>
      <w:tr w14:paraId="47752672">
        <w:tblPrEx>
          <w:tblBorders>
            <w:top w:val="single" w:color="4BACC6" w:themeColor="accent5" w:sz="4" w:space="0"/>
            <w:left w:val="single" w:color="4BACC6" w:themeColor="accent5" w:sz="4" w:space="0"/>
            <w:bottom w:val="single" w:color="4BACC6" w:themeColor="accent5" w:sz="4" w:space="0"/>
            <w:right w:val="single" w:color="4BACC6" w:themeColor="accent5"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1" w:type="dxa"/>
            <w:tcBorders>
              <w:right w:val="nil"/>
              <w:insideV w:val="nil"/>
            </w:tcBorders>
            <w:shd w:val="clear" w:color="auto" w:fill="FFFFFF" w:themeFill="background1"/>
            <w:noWrap/>
          </w:tcPr>
          <w:p w14:paraId="1B76F1CB">
            <w:pPr>
              <w:spacing w:line="240" w:lineRule="auto"/>
              <w:rPr>
                <w:rFonts w:ascii="Calibri" w:hAnsi="Calibri" w:eastAsia="Times New Roman" w:cs="Calibri"/>
                <w:b/>
                <w:bCs/>
                <w:color w:val="000000"/>
                <w:sz w:val="22"/>
                <w:lang w:eastAsia="en-GB"/>
              </w:rPr>
            </w:pPr>
            <w:r>
              <w:rPr>
                <w:rFonts w:ascii="Calibri" w:hAnsi="Calibri" w:eastAsia="Times New Roman" w:cs="Calibri"/>
                <w:b/>
                <w:bCs/>
                <w:color w:val="000000"/>
                <w:sz w:val="22"/>
                <w:lang w:eastAsia="en-GB"/>
              </w:rPr>
              <w:t>Red</w:t>
            </w:r>
          </w:p>
        </w:tc>
        <w:tc>
          <w:tcPr>
            <w:tcW w:w="1139" w:type="dxa"/>
            <w:noWrap/>
          </w:tcPr>
          <w:p w14:paraId="3D26C014">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4</w:t>
            </w:r>
          </w:p>
        </w:tc>
        <w:tc>
          <w:tcPr>
            <w:tcW w:w="1559" w:type="dxa"/>
            <w:noWrap/>
          </w:tcPr>
          <w:p w14:paraId="12A3961C">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-0.01008</w:t>
            </w:r>
          </w:p>
        </w:tc>
        <w:tc>
          <w:tcPr>
            <w:tcW w:w="1418" w:type="dxa"/>
            <w:noWrap/>
          </w:tcPr>
          <w:p w14:paraId="28C277A8">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0.00141</w:t>
            </w:r>
          </w:p>
        </w:tc>
      </w:tr>
      <w:tr w14:paraId="71EE7696">
        <w:tblPrEx>
          <w:tblBorders>
            <w:top w:val="single" w:color="4BACC6" w:themeColor="accent5" w:sz="4" w:space="0"/>
            <w:left w:val="single" w:color="4BACC6" w:themeColor="accent5" w:sz="4" w:space="0"/>
            <w:bottom w:val="single" w:color="4BACC6" w:themeColor="accent5" w:sz="4" w:space="0"/>
            <w:right w:val="single" w:color="4BACC6" w:themeColor="accent5"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1" w:type="dxa"/>
            <w:tcBorders>
              <w:top w:val="single" w:color="4BACC6" w:themeColor="accent5" w:sz="4" w:space="0"/>
              <w:bottom w:val="single" w:color="4BACC6" w:themeColor="accent5" w:sz="4" w:space="0"/>
              <w:right w:val="nil"/>
              <w:insideH w:val="single" w:sz="4" w:space="0"/>
              <w:insideV w:val="nil"/>
            </w:tcBorders>
            <w:shd w:val="clear" w:color="auto" w:fill="FFFFFF" w:themeFill="background1"/>
            <w:noWrap/>
          </w:tcPr>
          <w:p w14:paraId="7450C904">
            <w:pPr>
              <w:spacing w:line="240" w:lineRule="auto"/>
              <w:rPr>
                <w:rFonts w:ascii="Calibri" w:hAnsi="Calibri" w:eastAsia="Times New Roman" w:cs="Calibri"/>
                <w:b/>
                <w:bCs/>
                <w:color w:val="000000"/>
                <w:sz w:val="22"/>
                <w:lang w:eastAsia="en-GB"/>
              </w:rPr>
            </w:pPr>
            <w:r>
              <w:rPr>
                <w:rFonts w:ascii="Calibri" w:hAnsi="Calibri" w:eastAsia="Times New Roman" w:cs="Calibri"/>
                <w:b/>
                <w:bCs/>
                <w:color w:val="000000"/>
                <w:sz w:val="22"/>
                <w:lang w:eastAsia="en-GB"/>
              </w:rPr>
              <w:t>Yellow</w:t>
            </w:r>
          </w:p>
        </w:tc>
        <w:tc>
          <w:tcPr>
            <w:tcW w:w="1139" w:type="dxa"/>
            <w:tcBorders>
              <w:top w:val="single" w:color="4BACC6" w:themeColor="accent5" w:sz="4" w:space="0"/>
              <w:bottom w:val="single" w:color="4BACC6" w:themeColor="accent5" w:sz="4" w:space="0"/>
              <w:insideH w:val="single" w:sz="4" w:space="0"/>
            </w:tcBorders>
            <w:noWrap/>
          </w:tcPr>
          <w:p w14:paraId="5A3C83FB">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5</w:t>
            </w:r>
          </w:p>
        </w:tc>
        <w:tc>
          <w:tcPr>
            <w:tcW w:w="1559" w:type="dxa"/>
            <w:tcBorders>
              <w:top w:val="single" w:color="4BACC6" w:themeColor="accent5" w:sz="4" w:space="0"/>
              <w:bottom w:val="single" w:color="4BACC6" w:themeColor="accent5" w:sz="4" w:space="0"/>
              <w:insideH w:val="single" w:sz="4" w:space="0"/>
            </w:tcBorders>
            <w:noWrap/>
          </w:tcPr>
          <w:p w14:paraId="5EA012D1">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-0.00612</w:t>
            </w:r>
          </w:p>
        </w:tc>
        <w:tc>
          <w:tcPr>
            <w:tcW w:w="1418" w:type="dxa"/>
            <w:tcBorders>
              <w:top w:val="single" w:color="4BACC6" w:themeColor="accent5" w:sz="4" w:space="0"/>
              <w:bottom w:val="single" w:color="4BACC6" w:themeColor="accent5" w:sz="4" w:space="0"/>
              <w:insideH w:val="single" w:sz="4" w:space="0"/>
            </w:tcBorders>
            <w:noWrap/>
          </w:tcPr>
          <w:p w14:paraId="3DFEC593">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0.00212</w:t>
            </w:r>
          </w:p>
        </w:tc>
      </w:tr>
      <w:tr w14:paraId="3E5068FA">
        <w:tblPrEx>
          <w:tblBorders>
            <w:top w:val="single" w:color="4BACC6" w:themeColor="accent5" w:sz="4" w:space="0"/>
            <w:left w:val="single" w:color="4BACC6" w:themeColor="accent5" w:sz="4" w:space="0"/>
            <w:bottom w:val="single" w:color="4BACC6" w:themeColor="accent5" w:sz="4" w:space="0"/>
            <w:right w:val="single" w:color="4BACC6" w:themeColor="accent5"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1" w:type="dxa"/>
            <w:tcBorders>
              <w:right w:val="nil"/>
              <w:insideV w:val="nil"/>
            </w:tcBorders>
            <w:shd w:val="clear" w:color="auto" w:fill="FFFFFF" w:themeFill="background1"/>
            <w:noWrap/>
          </w:tcPr>
          <w:p w14:paraId="64483EB1">
            <w:pPr>
              <w:spacing w:line="240" w:lineRule="auto"/>
              <w:rPr>
                <w:rFonts w:ascii="Calibri" w:hAnsi="Calibri" w:eastAsia="Times New Roman" w:cs="Calibri"/>
                <w:b/>
                <w:bCs/>
                <w:color w:val="000000"/>
                <w:sz w:val="22"/>
                <w:lang w:eastAsia="en-GB"/>
              </w:rPr>
            </w:pPr>
            <w:r>
              <w:rPr>
                <w:rFonts w:ascii="Calibri" w:hAnsi="Calibri" w:eastAsia="Times New Roman" w:cs="Calibri"/>
                <w:b/>
                <w:bCs/>
                <w:color w:val="000000"/>
                <w:sz w:val="22"/>
                <w:lang w:eastAsia="en-GB"/>
              </w:rPr>
              <w:t>Green A</w:t>
            </w:r>
          </w:p>
        </w:tc>
        <w:tc>
          <w:tcPr>
            <w:tcW w:w="1139" w:type="dxa"/>
            <w:noWrap/>
          </w:tcPr>
          <w:p w14:paraId="429A0336">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w:t>
            </w:r>
          </w:p>
        </w:tc>
        <w:tc>
          <w:tcPr>
            <w:tcW w:w="1559" w:type="dxa"/>
            <w:noWrap/>
          </w:tcPr>
          <w:p w14:paraId="297A1293">
            <w:pPr>
              <w:spacing w:line="240" w:lineRule="auto"/>
              <w:jc w:val="center"/>
              <w:rPr>
                <w:rFonts w:ascii="Calibri" w:hAnsi="Calibri" w:eastAsia="Times New Roman" w:cs="Calibri"/>
                <w:color w:val="000000"/>
                <w:sz w:val="22"/>
                <w:lang w:eastAsia="en-GB"/>
              </w:rPr>
            </w:pPr>
          </w:p>
        </w:tc>
        <w:tc>
          <w:tcPr>
            <w:tcW w:w="1418" w:type="dxa"/>
            <w:noWrap/>
          </w:tcPr>
          <w:p w14:paraId="4B2750B7">
            <w:pPr>
              <w:spacing w:line="240" w:lineRule="auto"/>
              <w:jc w:val="center"/>
              <w:rPr>
                <w:rFonts w:ascii="Times New Roman" w:hAnsi="Times New Roman" w:eastAsia="Times New Roman" w:cs="Times New Roman"/>
                <w:sz w:val="20"/>
                <w:szCs w:val="20"/>
                <w:lang w:eastAsia="en-GB"/>
              </w:rPr>
            </w:pPr>
          </w:p>
        </w:tc>
      </w:tr>
      <w:tr w14:paraId="76532A9F">
        <w:tblPrEx>
          <w:tblBorders>
            <w:top w:val="single" w:color="4BACC6" w:themeColor="accent5" w:sz="4" w:space="0"/>
            <w:left w:val="single" w:color="4BACC6" w:themeColor="accent5" w:sz="4" w:space="0"/>
            <w:bottom w:val="single" w:color="4BACC6" w:themeColor="accent5" w:sz="4" w:space="0"/>
            <w:right w:val="single" w:color="4BACC6" w:themeColor="accent5"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1" w:type="dxa"/>
            <w:tcBorders>
              <w:top w:val="single" w:color="4BACC6" w:themeColor="accent5" w:sz="4" w:space="0"/>
              <w:bottom w:val="single" w:color="4BACC6" w:themeColor="accent5" w:sz="4" w:space="0"/>
              <w:right w:val="nil"/>
              <w:insideH w:val="single" w:sz="4" w:space="0"/>
              <w:insideV w:val="nil"/>
            </w:tcBorders>
            <w:shd w:val="clear" w:color="auto" w:fill="FFFFFF" w:themeFill="background1"/>
            <w:noWrap/>
          </w:tcPr>
          <w:p w14:paraId="2DD81943">
            <w:pPr>
              <w:spacing w:line="240" w:lineRule="auto"/>
              <w:rPr>
                <w:rFonts w:ascii="Calibri" w:hAnsi="Calibri" w:eastAsia="Times New Roman" w:cs="Calibri"/>
                <w:b/>
                <w:bCs/>
                <w:color w:val="000000"/>
                <w:sz w:val="22"/>
                <w:lang w:eastAsia="en-GB"/>
              </w:rPr>
            </w:pPr>
            <w:r>
              <w:rPr>
                <w:rFonts w:ascii="Calibri" w:hAnsi="Calibri" w:eastAsia="Times New Roman" w:cs="Calibri"/>
                <w:b/>
                <w:bCs/>
                <w:color w:val="000000"/>
                <w:sz w:val="22"/>
                <w:lang w:eastAsia="en-GB"/>
              </w:rPr>
              <w:t>Green B</w:t>
            </w:r>
          </w:p>
        </w:tc>
        <w:tc>
          <w:tcPr>
            <w:tcW w:w="1139" w:type="dxa"/>
            <w:tcBorders>
              <w:top w:val="single" w:color="4BACC6" w:themeColor="accent5" w:sz="4" w:space="0"/>
              <w:bottom w:val="single" w:color="4BACC6" w:themeColor="accent5" w:sz="4" w:space="0"/>
              <w:insideH w:val="single" w:sz="4" w:space="0"/>
            </w:tcBorders>
            <w:noWrap/>
          </w:tcPr>
          <w:p w14:paraId="564DDC08">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3</w:t>
            </w:r>
          </w:p>
        </w:tc>
        <w:tc>
          <w:tcPr>
            <w:tcW w:w="1559" w:type="dxa"/>
            <w:tcBorders>
              <w:top w:val="single" w:color="4BACC6" w:themeColor="accent5" w:sz="4" w:space="0"/>
              <w:bottom w:val="single" w:color="4BACC6" w:themeColor="accent5" w:sz="4" w:space="0"/>
              <w:insideH w:val="single" w:sz="4" w:space="0"/>
            </w:tcBorders>
            <w:noWrap/>
          </w:tcPr>
          <w:p w14:paraId="03FEFDB2">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-0.00172</w:t>
            </w:r>
          </w:p>
        </w:tc>
        <w:tc>
          <w:tcPr>
            <w:tcW w:w="1418" w:type="dxa"/>
            <w:tcBorders>
              <w:top w:val="single" w:color="4BACC6" w:themeColor="accent5" w:sz="4" w:space="0"/>
              <w:bottom w:val="single" w:color="4BACC6" w:themeColor="accent5" w:sz="4" w:space="0"/>
              <w:insideH w:val="single" w:sz="4" w:space="0"/>
            </w:tcBorders>
            <w:noWrap/>
          </w:tcPr>
          <w:p w14:paraId="68574085">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0.00012</w:t>
            </w:r>
          </w:p>
        </w:tc>
      </w:tr>
      <w:tr w14:paraId="2207254C">
        <w:tblPrEx>
          <w:tblBorders>
            <w:top w:val="single" w:color="4BACC6" w:themeColor="accent5" w:sz="4" w:space="0"/>
            <w:left w:val="single" w:color="4BACC6" w:themeColor="accent5" w:sz="4" w:space="0"/>
            <w:bottom w:val="single" w:color="4BACC6" w:themeColor="accent5" w:sz="4" w:space="0"/>
            <w:right w:val="single" w:color="4BACC6" w:themeColor="accent5"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1" w:type="dxa"/>
            <w:tcBorders>
              <w:right w:val="nil"/>
              <w:insideV w:val="nil"/>
            </w:tcBorders>
            <w:shd w:val="clear" w:color="auto" w:fill="FFFFFF" w:themeFill="background1"/>
            <w:noWrap/>
          </w:tcPr>
          <w:p w14:paraId="6F96FCB6">
            <w:pPr>
              <w:spacing w:line="240" w:lineRule="auto"/>
              <w:rPr>
                <w:rFonts w:ascii="Calibri" w:hAnsi="Calibri" w:eastAsia="Times New Roman" w:cs="Calibri"/>
                <w:b/>
                <w:bCs/>
                <w:color w:val="000000"/>
                <w:sz w:val="22"/>
                <w:lang w:eastAsia="en-GB"/>
              </w:rPr>
            </w:pPr>
            <w:r>
              <w:rPr>
                <w:rFonts w:ascii="Calibri" w:hAnsi="Calibri" w:eastAsia="Times New Roman" w:cs="Calibri"/>
                <w:b/>
                <w:bCs/>
                <w:color w:val="000000"/>
                <w:sz w:val="22"/>
                <w:lang w:eastAsia="en-GB"/>
              </w:rPr>
              <w:t>Blue</w:t>
            </w:r>
          </w:p>
        </w:tc>
        <w:tc>
          <w:tcPr>
            <w:tcW w:w="1139" w:type="dxa"/>
            <w:noWrap/>
          </w:tcPr>
          <w:p w14:paraId="0E69C223">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5</w:t>
            </w:r>
          </w:p>
        </w:tc>
        <w:tc>
          <w:tcPr>
            <w:tcW w:w="1559" w:type="dxa"/>
            <w:noWrap/>
          </w:tcPr>
          <w:p w14:paraId="0A498179">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-0.00002</w:t>
            </w:r>
          </w:p>
        </w:tc>
        <w:tc>
          <w:tcPr>
            <w:tcW w:w="1418" w:type="dxa"/>
            <w:noWrap/>
          </w:tcPr>
          <w:p w14:paraId="40F8C0BF">
            <w:pPr>
              <w:spacing w:line="240" w:lineRule="auto"/>
              <w:jc w:val="center"/>
              <w:rPr>
                <w:rFonts w:ascii="Calibri" w:hAnsi="Calibri" w:eastAsia="Times New Roman" w:cs="Calibri"/>
                <w:color w:val="000000"/>
                <w:sz w:val="22"/>
                <w:lang w:eastAsia="en-GB"/>
              </w:rPr>
            </w:pPr>
            <w:r>
              <w:rPr>
                <w:rFonts w:ascii="Calibri" w:hAnsi="Calibri" w:eastAsia="Times New Roman" w:cs="Calibri"/>
                <w:color w:val="000000"/>
                <w:sz w:val="22"/>
                <w:lang w:eastAsia="en-GB"/>
              </w:rPr>
              <w:t>0.00019</w:t>
            </w:r>
          </w:p>
        </w:tc>
      </w:tr>
    </w:tbl>
    <w:p w14:paraId="55F75A38">
      <w:pPr>
        <w:pStyle w:val="3"/>
        <w:rPr>
          <w:rFonts w:eastAsiaTheme="minorEastAsia"/>
        </w:rPr>
      </w:pPr>
    </w:p>
    <w:p w14:paraId="1C1C1287">
      <w:pPr>
        <w:pStyle w:val="3"/>
        <w:rPr>
          <w:rFonts w:eastAsiaTheme="minorEastAsia"/>
        </w:rPr>
      </w:pPr>
      <w:r>
        <w:rPr>
          <w:rFonts w:eastAsiaTheme="minorEastAsia"/>
        </w:rPr>
        <w:t>The table shows that red is the most affected by temperature with the highest magnitude temperature coefficient, followed by yellow. Blue is so close to zero that it could practically be considered as having no temperature dependence (at least over the absolute junction temperatures considered in this study). Unfortunately, no LED devices that meet the Green A region have been found yet.</w:t>
      </w:r>
    </w:p>
    <w:p w14:paraId="05971FDF">
      <w:pPr>
        <w:pStyle w:val="3"/>
        <w:rPr>
          <w:rFonts w:eastAsiaTheme="minorEastAsia"/>
        </w:rPr>
      </w:pPr>
      <w:r>
        <w:rPr>
          <w:rFonts w:eastAsiaTheme="minorEastAsia"/>
        </w:rPr>
        <w:t xml:space="preserve">There is uncertainty associated with using this approach, and the standard deviation column of </w:t>
      </w:r>
      <w:r>
        <w:rPr>
          <w:rFonts w:eastAsiaTheme="minorEastAsia"/>
        </w:rPr>
        <w:fldChar w:fldCharType="begin"/>
      </w:r>
      <w:r>
        <w:rPr>
          <w:rFonts w:eastAsiaTheme="minorEastAsia"/>
        </w:rPr>
        <w:instrText xml:space="preserve"> REF _Ref176873585 </w:instrText>
      </w:r>
      <w:r>
        <w:rPr>
          <w:rFonts w:eastAsiaTheme="minorEastAsia"/>
        </w:rPr>
        <w:fldChar w:fldCharType="separate"/>
      </w:r>
      <w:r>
        <w:t>Table 1</w:t>
      </w:r>
      <w:r>
        <w:rPr>
          <w:rFonts w:eastAsiaTheme="minorEastAsia"/>
        </w:rPr>
        <w:fldChar w:fldCharType="end"/>
      </w:r>
      <w:r>
        <w:rPr>
          <w:rFonts w:eastAsiaTheme="minorEastAsia"/>
        </w:rPr>
        <w:t xml:space="preserve"> can be used to determine the standard uncertainty of the correction factor which would be considered in the uncertainty budget of the measurement process.</w:t>
      </w:r>
    </w:p>
    <w:p w14:paraId="69EFF5C5">
      <w:pPr>
        <w:pStyle w:val="2"/>
      </w:pPr>
      <w:r>
        <w:t>Correcting for Temperature in Measurements</w:t>
      </w:r>
    </w:p>
    <w:p w14:paraId="6187D7F1">
      <w:pPr>
        <w:pStyle w:val="3"/>
      </w:pPr>
      <w:r>
        <w:t>In this section, we can consider how these values can be used to correct a light intensity measurement to meet the standard test conditions in IALA Recommendation R0203.</w:t>
      </w:r>
    </w:p>
    <w:p w14:paraId="4C3D9891">
      <w:pPr>
        <w:pStyle w:val="3"/>
      </w:pPr>
      <w:commentRangeStart w:id="1"/>
      <w:r>
        <w:t xml:space="preserve">We will reuse the equation in Section </w:t>
      </w:r>
      <w:r>
        <w:fldChar w:fldCharType="begin"/>
      </w:r>
      <w:r>
        <w:instrText xml:space="preserve"> REF _Ref176876942 \r </w:instrText>
      </w:r>
      <w:r>
        <w:fldChar w:fldCharType="separate"/>
      </w:r>
      <w:r>
        <w:t>3</w:t>
      </w:r>
      <w:r>
        <w:fldChar w:fldCharType="end"/>
      </w:r>
      <w:r>
        <w:t xml:space="preserve"> to show how the correction is applied with the luminous flux replaced by luminous intensity. The reference temperature is now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oMath>
      <w:r>
        <w:rPr>
          <w:rFonts w:eastAsiaTheme="minorEastAsia"/>
        </w:rPr>
        <w:t xml:space="preserve"> </w:t>
      </w:r>
      <w:r>
        <w:t xml:space="preserve">25 </w:t>
      </w:r>
      <w:r>
        <w:rPr>
          <w:rFonts w:cstheme="minorHAnsi"/>
        </w:rPr>
        <w:t>°</w:t>
      </w:r>
      <w:r>
        <w:t>C. Thus,</w:t>
      </w:r>
      <w:commentRangeEnd w:id="1"/>
      <w:r>
        <w:commentReference w:id="1"/>
      </w:r>
    </w:p>
    <w:p w14:paraId="34D7475B">
      <w:pPr>
        <w:pStyle w:val="3"/>
        <w:rPr>
          <w:rFonts w:eastAsiaTheme="minorEastAsia"/>
        </w:rPr>
      </w:pPr>
      <m:oMathPara>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25</m:t>
              </m:r>
              <m:ctrlPr>
                <w:rPr>
                  <w:rFonts w:ascii="Cambria Math" w:hAnsi="Cambria Math"/>
                  <w:i/>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T</m:t>
                  </m:r>
                  <m:ctrlPr>
                    <w:rPr>
                      <w:rFonts w:ascii="Cambria Math" w:hAnsi="Cambria Math"/>
                      <w:i/>
                    </w:rPr>
                  </m:ctrlPr>
                </m:sub>
              </m:sSub>
              <m:ctrlPr>
                <w:rPr>
                  <w:rFonts w:ascii="Cambria Math" w:hAnsi="Cambria Math"/>
                </w:rPr>
              </m:ctrlPr>
            </m:num>
            <m:den>
              <m:d>
                <m:dPr>
                  <m:ctrlPr>
                    <w:rPr>
                      <w:rFonts w:ascii="Cambria Math" w:hAnsi="Cambria Math"/>
                      <w:i/>
                    </w:rPr>
                  </m:ctrlPr>
                </m:dPr>
                <m:e>
                  <m:r>
                    <m:rPr/>
                    <w:rPr>
                      <w:rFonts w:ascii="Cambria Math" w:hAnsi="Cambria Math"/>
                    </w:rPr>
                    <m:t>1+α</m:t>
                  </m:r>
                  <m:d>
                    <m:dPr>
                      <m:begChr m:val="["/>
                      <m:endChr m:val="]"/>
                      <m:ctrlPr>
                        <w:rPr>
                          <w:rFonts w:ascii="Cambria Math" w:hAnsi="Cambria Math"/>
                          <w:i/>
                        </w:rPr>
                      </m:ctrlPr>
                    </m:dPr>
                    <m:e>
                      <m:r>
                        <m:rPr/>
                        <w:rPr>
                          <w:rFonts w:ascii="Cambria Math" w:hAnsi="Cambria Math"/>
                        </w:rPr>
                        <m:t>T−25</m:t>
                      </m:r>
                      <m:ctrlPr>
                        <w:rPr>
                          <w:rFonts w:ascii="Cambria Math" w:hAnsi="Cambria Math"/>
                          <w:i/>
                        </w:rPr>
                      </m:ctrlPr>
                    </m:e>
                  </m:d>
                  <m:ctrlPr>
                    <w:rPr>
                      <w:rFonts w:ascii="Cambria Math" w:hAnsi="Cambria Math"/>
                      <w:i/>
                    </w:rPr>
                  </m:ctrlPr>
                </m:e>
              </m:d>
              <m:ctrlPr>
                <w:rPr>
                  <w:rFonts w:ascii="Cambria Math" w:hAnsi="Cambria Math"/>
                </w:rPr>
              </m:ctrlPr>
            </m:den>
          </m:f>
        </m:oMath>
      </m:oMathPara>
    </w:p>
    <w:p w14:paraId="2E9EC9A8">
      <w:pPr>
        <w:pStyle w:val="3"/>
        <w:rPr>
          <w:rFonts w:eastAsiaTheme="minorEastAsia"/>
        </w:rPr>
      </w:pPr>
      <w:r>
        <w:t>Where</w:t>
      </w:r>
      <w:r>
        <w:tab/>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T</m:t>
            </m:r>
            <m:ctrlPr>
              <w:rPr>
                <w:rFonts w:ascii="Cambria Math" w:hAnsi="Cambria Math"/>
                <w:i/>
              </w:rPr>
            </m:ctrlPr>
          </m:sub>
        </m:sSub>
      </m:oMath>
      <w:r>
        <w:rPr>
          <w:rFonts w:eastAsiaTheme="minorEastAsia"/>
        </w:rPr>
        <w:t xml:space="preserve"> is the luminous intensity as measured (in cd),</w:t>
      </w:r>
    </w:p>
    <w:p w14:paraId="760B5FFA">
      <w:pPr>
        <w:pStyle w:val="3"/>
      </w:pPr>
      <w:r>
        <w:rPr>
          <w:rFonts w:eastAsiaTheme="minorEastAsia"/>
        </w:rPr>
        <w:tab/>
      </w:r>
      <m:oMath>
        <m:sSub>
          <m:sSubPr>
            <m:ctrlPr>
              <w:rPr>
                <w:rFonts w:ascii="Cambria Math" w:hAnsi="Cambria Math" w:eastAsiaTheme="minorEastAsia"/>
                <w:i/>
              </w:rPr>
            </m:ctrlPr>
          </m:sSubPr>
          <m:e>
            <m:r>
              <m:rPr/>
              <w:rPr>
                <w:rFonts w:ascii="Cambria Math" w:hAnsi="Cambria Math" w:eastAsiaTheme="minorEastAsia"/>
              </w:rPr>
              <m:t>I</m:t>
            </m:r>
            <m:ctrlPr>
              <w:rPr>
                <w:rFonts w:ascii="Cambria Math" w:hAnsi="Cambria Math" w:eastAsiaTheme="minorEastAsia"/>
                <w:i/>
              </w:rPr>
            </m:ctrlPr>
          </m:e>
          <m:sub>
            <m:r>
              <m:rPr/>
              <w:rPr>
                <w:rFonts w:ascii="Cambria Math" w:hAnsi="Cambria Math" w:eastAsiaTheme="minorEastAsia"/>
              </w:rPr>
              <m:t>25</m:t>
            </m:r>
            <m:ctrlPr>
              <w:rPr>
                <w:rFonts w:ascii="Cambria Math" w:hAnsi="Cambria Math" w:eastAsiaTheme="minorEastAsia"/>
                <w:i/>
              </w:rPr>
            </m:ctrlPr>
          </m:sub>
        </m:sSub>
      </m:oMath>
      <w:r>
        <w:rPr>
          <w:rFonts w:eastAsiaTheme="minorEastAsia"/>
        </w:rPr>
        <w:t xml:space="preserve"> is the corrected luminous intensity under standard test conditions where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oMath>
      <w:r>
        <w:rPr>
          <w:rFonts w:eastAsiaTheme="minorEastAsia"/>
        </w:rPr>
        <w:t xml:space="preserve"> </w:t>
      </w:r>
      <w:r>
        <w:t xml:space="preserve">25 </w:t>
      </w:r>
      <w:r>
        <w:rPr>
          <w:rFonts w:cstheme="minorHAnsi"/>
        </w:rPr>
        <w:t>°</w:t>
      </w:r>
      <w:r>
        <w:t>C (in cd)</w:t>
      </w:r>
      <w:r>
        <w:rPr>
          <w:rFonts w:eastAsiaTheme="minorEastAsia"/>
        </w:rPr>
        <w:t>,</w:t>
      </w:r>
    </w:p>
    <w:p w14:paraId="2A0F2C1B">
      <w:pPr>
        <w:pStyle w:val="3"/>
        <w:ind w:firstLine="720"/>
      </w:pPr>
      <m:oMath>
        <m:r>
          <m:rPr/>
          <w:rPr>
            <w:rFonts w:ascii="Cambria Math" w:hAnsi="Cambria Math"/>
          </w:rPr>
          <m:t>T</m:t>
        </m:r>
      </m:oMath>
      <w:r>
        <w:t xml:space="preserve"> is the ambient temperature of the measurement environment at the time of measurement (in </w:t>
      </w:r>
      <w:r>
        <w:rPr>
          <w:rFonts w:cstheme="minorHAnsi"/>
        </w:rPr>
        <w:t>°</w:t>
      </w:r>
      <w:r>
        <w:t>C),</w:t>
      </w:r>
    </w:p>
    <w:p w14:paraId="401E3430">
      <w:pPr>
        <w:pStyle w:val="3"/>
        <w:rPr>
          <w:rFonts w:eastAsiaTheme="minorEastAsia"/>
        </w:rPr>
      </w:pPr>
      <w:r>
        <w:tab/>
      </w:r>
      <m:oMath>
        <m:r>
          <m:rPr/>
          <w:rPr>
            <w:rFonts w:ascii="Cambria Math" w:hAnsi="Cambria Math"/>
          </w:rPr>
          <m:t>α</m:t>
        </m:r>
      </m:oMath>
      <w:r>
        <w:rPr>
          <w:rFonts w:eastAsiaTheme="minorEastAsia"/>
        </w:rPr>
        <w:t xml:space="preserve"> is the appropriate relative temperature coefficient from </w:t>
      </w:r>
      <w:r>
        <w:rPr>
          <w:rFonts w:eastAsiaTheme="minorEastAsia"/>
        </w:rPr>
        <w:fldChar w:fldCharType="begin"/>
      </w:r>
      <w:r>
        <w:rPr>
          <w:rFonts w:eastAsiaTheme="minorEastAsia"/>
        </w:rPr>
        <w:instrText xml:space="preserve"> REF _Ref176873585 </w:instrText>
      </w:r>
      <w:r>
        <w:rPr>
          <w:rFonts w:eastAsiaTheme="minorEastAsia"/>
        </w:rPr>
        <w:fldChar w:fldCharType="separate"/>
      </w:r>
      <w:r>
        <w:t>Table 1</w:t>
      </w:r>
      <w:r>
        <w:rPr>
          <w:rFonts w:eastAsiaTheme="minorEastAsia"/>
        </w:rPr>
        <w:fldChar w:fldCharType="end"/>
      </w:r>
      <w:r>
        <w:rPr>
          <w:rFonts w:eastAsiaTheme="minorEastAsia"/>
        </w:rPr>
        <w:t xml:space="preserve"> (in </w:t>
      </w:r>
      <w:r>
        <w:rPr>
          <w:rFonts w:eastAsiaTheme="minorEastAsia" w:cstheme="minorHAnsi"/>
        </w:rPr>
        <w:t>°</w:t>
      </w:r>
      <w:r>
        <w:rPr>
          <w:rFonts w:eastAsiaTheme="minorEastAsia"/>
        </w:rPr>
        <w:t>C</w:t>
      </w:r>
      <w:r>
        <w:rPr>
          <w:rFonts w:eastAsiaTheme="minorEastAsia"/>
          <w:vertAlign w:val="superscript"/>
        </w:rPr>
        <w:t>-1</w:t>
      </w:r>
      <w:r>
        <w:rPr>
          <w:rFonts w:eastAsiaTheme="minorEastAsia"/>
        </w:rPr>
        <w:t>).</w:t>
      </w:r>
    </w:p>
    <w:p w14:paraId="05FFCB50">
      <w:pPr>
        <w:pStyle w:val="4"/>
      </w:pPr>
      <w:r>
        <w:t>Measurement Uncertainty</w:t>
      </w:r>
    </w:p>
    <w:p w14:paraId="3C9049CD">
      <w:pPr>
        <w:pStyle w:val="3"/>
      </w:pPr>
      <w:r>
        <w:t xml:space="preserve">To determine the uncertainty of the technique, we shall consider the approach given in </w:t>
      </w:r>
      <w:r>
        <w:fldChar w:fldCharType="begin"/>
      </w:r>
      <w:r>
        <w:instrText xml:space="preserve"> ADDIN ZOTERO_ITEM CSL_CITATION {"citationID":"Q7XASIC4","properties":{"formattedCitation":"[3], [4]","plainCitation":"[3], [4]","noteIndex":0},"citationItems":[{"id":1847,"uris":["http://zotero.org/groups/2590336/items/8ISVXB27"],"itemData":{"id":1847,"type":"standard","abstract":"This supplement to CIE S 025:2015 Test Method for LED Lamps, LED Luminaires and LED Modules specifies the requirements for measurement of electrical, photometric, and colorimetric quantities of OLED luminaires and OLED light sources. These sources were not covered by CIE S 025:2015 even though they are very similar in regard to the measurement techniques.-\\n--\\n-Recent improvements in the technology and availability of OLED-based lighting products raised the necessity to extend CIE S 025:2015 to OLED products. OLED luminaires and OLED light sources offer a large variety of configurations with respect to geometry and/or colour. The electrical, photometric and colorimetric performance of these devices need to be determined for each configuration unless it can be shown that a given configuration has equivalent performance to another.-\\n--\\n-The relevant clauses of CIE S 025:2015 are considered in terms of their applicability to measurement of OLED luminaires and OLED light sources and, where required, specific requirements are given. For measurements of LED lamps, LED luminaires and LED modules, the requirements of CIE S 025:2015 remain unchanged. The document aims in particular to cover measurement methods for testing the compliance of OLED light sources and OLED luminaires with the photometric and colorimetric requirements of OLED performance standards issued by IEC/TC 34 ?Lamps and related equipment?, in particular IEC 62922. Keywords: photometry, OLED, spectral responsivity, calibration","authority":"CIE","event-place":"Vienna, Austria","language":"en","publisher":"International Commission on Illumination (CIE)","publisher-place":"Vienna, Austria","title":"CIE S 025/E:2015 Test Method for LED Lamps, LED Luminaires and LED Modules","title-short":"CIE S 025/E","author":[{"literal":"CIE TC 2-71"}],"accessed":{"date-parts":[["2023",3,24]]},"issued":{"date-parts":[["2015"]]}}},{"id":1846,"uris":["http://zotero.org/groups/2590336/items/3TZNNQ9M"],"itemData":{"id":1846,"type":"report","event-place":"Vienna, Austria","language":"en","publisher":"International Commission on Illumination (CIE)","publisher-place":"Vienna, Austria","title":"CIE 198-SP1.1:2011 Determination of Measurement Uncertainties in Photometry Supplement 1: Modules and Examples for the Determination of Measurement Uncertainties; Part 1: Modules for the Construction of Measurement Equations","title-short":"CIE 198-SP1.1","author":[{"literal":"CIE"}],"accessed":{"date-parts":[["2023",3,24]]},"issued":{"date-parts":[["2011"]]}}}],"schema":"https://github.com/citation-style-language/schema/raw/master/csl-citation.json"} </w:instrText>
      </w:r>
      <w:r>
        <w:fldChar w:fldCharType="separate"/>
      </w:r>
      <w:r>
        <w:rPr>
          <w:rFonts w:ascii="Calibri" w:hAnsi="Calibri" w:cs="Calibri"/>
        </w:rPr>
        <w:t>[3], [4]</w:t>
      </w:r>
      <w:r>
        <w:fldChar w:fldCharType="end"/>
      </w:r>
      <w:r>
        <w:t>. It can be summarised as:</w:t>
      </w:r>
    </w:p>
    <w:p w14:paraId="35F57B75">
      <w:pPr>
        <w:pStyle w:val="3"/>
        <w:rPr>
          <w:rFonts w:eastAsiaTheme="minorEastAsia"/>
        </w:rPr>
      </w:pPr>
      <m:oMathPara>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25</m:t>
                  </m:r>
                  <m:ctrlPr>
                    <w:rPr>
                      <w:rFonts w:ascii="Cambria Math" w:hAnsi="Cambria Math"/>
                      <w:i/>
                    </w:rPr>
                  </m:ctrlPr>
                </m:sub>
              </m:sSub>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T</m:t>
                  </m:r>
                  <m:ctrlPr>
                    <w:rPr>
                      <w:rFonts w:ascii="Cambria Math" w:hAnsi="Cambria Math"/>
                      <w:i/>
                    </w:rPr>
                  </m:ctrlPr>
                </m:sub>
              </m:sSub>
              <m:ctrlPr>
                <w:rPr>
                  <w:rFonts w:ascii="Cambria Math" w:hAnsi="Cambria Math"/>
                  <w:i/>
                </w:rPr>
              </m:ctrlPr>
            </m:e>
          </m:d>
          <m:sSup>
            <m:sSupPr>
              <m:ctrlPr>
                <w:rPr>
                  <w:rFonts w:ascii="Cambria Math" w:hAnsi="Cambria Math"/>
                  <w:i/>
                </w:rPr>
              </m:ctrlPr>
            </m:sSupPr>
            <m:e>
              <m:d>
                <m:dPr>
                  <m:ctrlPr>
                    <w:rPr>
                      <w:rFonts w:ascii="Cambria Math" w:hAnsi="Cambria Math"/>
                      <w:i/>
                    </w:rPr>
                  </m:ctrlPr>
                </m:dPr>
                <m:e>
                  <m:r>
                    <m:rPr/>
                    <w:rPr>
                      <w:rFonts w:ascii="Cambria Math" w:hAnsi="Cambria Math"/>
                    </w:rPr>
                    <m:t>1+α∆T</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bSup>
            <m:sSubSupPr>
              <m:ctrlPr>
                <w:rPr>
                  <w:rFonts w:ascii="Cambria Math" w:hAnsi="Cambria Math"/>
                  <w:i/>
                </w:rPr>
              </m:ctrlPr>
            </m:sSubSupPr>
            <m:e>
              <m:r>
                <m:rPr/>
                <w:rPr>
                  <w:rFonts w:ascii="Cambria Math" w:hAnsi="Cambria Math"/>
                </w:rPr>
                <m:t>I</m:t>
              </m:r>
              <m:ctrlPr>
                <w:rPr>
                  <w:rFonts w:ascii="Cambria Math" w:hAnsi="Cambria Math"/>
                  <w:i/>
                </w:rPr>
              </m:ctrlPr>
            </m:e>
            <m:sub>
              <m:r>
                <m:rPr/>
                <w:rPr>
                  <w:rFonts w:ascii="Cambria Math" w:hAnsi="Cambria Math"/>
                </w:rPr>
                <m:t>T</m:t>
              </m:r>
              <m:ctrlPr>
                <w:rPr>
                  <w:rFonts w:ascii="Cambria Math" w:hAnsi="Cambria Math"/>
                  <w:i/>
                </w:rPr>
              </m:ctrlPr>
            </m:sub>
            <m:sup>
              <m:r>
                <m:rPr/>
                <w:rPr>
                  <w:rFonts w:ascii="Cambria Math" w:hAnsi="Cambria Math"/>
                </w:rPr>
                <m:t>2</m:t>
              </m:r>
              <m:ctrlPr>
                <w:rPr>
                  <w:rFonts w:ascii="Cambria Math" w:hAnsi="Cambria Math"/>
                  <w:i/>
                </w:rPr>
              </m:ctrlPr>
            </m:sup>
          </m:sSubSup>
          <m:d>
            <m:dPr>
              <m:begChr m:val="{"/>
              <m:endChr m:val="}"/>
              <m:ctrlPr>
                <w:rPr>
                  <w:rFonts w:ascii="Cambria Math" w:hAnsi="Cambria Math"/>
                  <w:i/>
                </w:rPr>
              </m:ctrlPr>
            </m:dPr>
            <m:e>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α</m:t>
                  </m:r>
                  <m:ctrlPr>
                    <w:rPr>
                      <w:rFonts w:ascii="Cambria Math" w:hAnsi="Cambria Math"/>
                      <w:i/>
                    </w:rPr>
                  </m:ctrlPr>
                </m:e>
              </m:d>
              <m:sSup>
                <m:sSupPr>
                  <m:ctrlPr>
                    <w:rPr>
                      <w:rFonts w:ascii="Cambria Math" w:hAnsi="Cambria Math"/>
                      <w:i/>
                    </w:rPr>
                  </m:ctrlPr>
                </m:sSupPr>
                <m:e>
                  <m:d>
                    <m:dPr>
                      <m:ctrlPr>
                        <w:rPr>
                          <w:rFonts w:ascii="Cambria Math" w:hAnsi="Cambria Math"/>
                          <w:i/>
                        </w:rPr>
                      </m:ctrlPr>
                    </m:dPr>
                    <m:e>
                      <m:r>
                        <m:rPr/>
                        <w:rPr>
                          <w:rFonts w:ascii="Cambria Math" w:hAnsi="Cambria Math"/>
                        </w:rPr>
                        <m:t>∆T</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∆T</m:t>
                  </m:r>
                  <m:ctrlPr>
                    <w:rPr>
                      <w:rFonts w:ascii="Cambria Math" w:hAnsi="Cambria Math"/>
                      <w:i/>
                    </w:rPr>
                  </m:ctrlPr>
                </m:e>
              </m:d>
              <m:d>
                <m:dPr>
                  <m:begChr m:val="["/>
                  <m:endChr m:val="]"/>
                  <m:ctrlPr>
                    <w:rPr>
                      <w:rFonts w:ascii="Cambria Math" w:hAnsi="Cambria Math"/>
                      <w:i/>
                    </w:rPr>
                  </m:ctrlPr>
                </m:dPr>
                <m:e>
                  <m:sSup>
                    <m:sSupPr>
                      <m:ctrlPr>
                        <w:rPr>
                          <w:rFonts w:ascii="Cambria Math" w:hAnsi="Cambria Math"/>
                          <w:i/>
                        </w:rPr>
                      </m:ctrlPr>
                    </m:sSupPr>
                    <m:e>
                      <m:r>
                        <m:rPr/>
                        <w:rPr>
                          <w:rFonts w:ascii="Cambria Math" w:hAnsi="Cambria Math"/>
                        </w:rPr>
                        <m:t>α</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α</m:t>
                      </m:r>
                      <m:ctrlPr>
                        <w:rPr>
                          <w:rFonts w:ascii="Cambria Math" w:hAnsi="Cambria Math"/>
                          <w:i/>
                        </w:rPr>
                      </m:ctrlPr>
                    </m:e>
                  </m:d>
                  <m:ctrlPr>
                    <w:rPr>
                      <w:rFonts w:ascii="Cambria Math" w:hAnsi="Cambria Math"/>
                      <w:i/>
                    </w:rPr>
                  </m:ctrlPr>
                </m:e>
              </m:d>
              <m:ctrlPr>
                <w:rPr>
                  <w:rFonts w:ascii="Cambria Math" w:hAnsi="Cambria Math"/>
                  <w:i/>
                </w:rPr>
              </m:ctrlPr>
            </m:e>
          </m:d>
        </m:oMath>
      </m:oMathPara>
    </w:p>
    <w:p w14:paraId="3560F04B">
      <w:pPr>
        <w:pStyle w:val="3"/>
        <w:rPr>
          <w:rFonts w:eastAsiaTheme="minorEastAsia"/>
        </w:rPr>
      </w:pPr>
      <w:r>
        <w:rPr>
          <w:rFonts w:eastAsiaTheme="minorEastAsia"/>
        </w:rPr>
        <w:t>Where</w:t>
      </w:r>
      <w:r>
        <w:rPr>
          <w:rFonts w:eastAsiaTheme="minorEastAsia"/>
        </w:rPr>
        <w:tab/>
      </w:r>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25</m:t>
                </m:r>
                <m:ctrlPr>
                  <w:rPr>
                    <w:rFonts w:ascii="Cambria Math" w:hAnsi="Cambria Math"/>
                    <w:i/>
                  </w:rPr>
                </m:ctrlPr>
              </m:sub>
            </m:sSub>
            <m:ctrlPr>
              <w:rPr>
                <w:rFonts w:ascii="Cambria Math" w:hAnsi="Cambria Math"/>
                <w:i/>
              </w:rPr>
            </m:ctrlPr>
          </m:e>
        </m:d>
      </m:oMath>
      <w:r>
        <w:rPr>
          <w:rFonts w:eastAsiaTheme="minorEastAsia"/>
        </w:rPr>
        <w:t xml:space="preserve"> is the variance of the correct intensity,</w:t>
      </w:r>
    </w:p>
    <w:p w14:paraId="5F1D3247">
      <w:pPr>
        <w:pStyle w:val="3"/>
        <w:rPr>
          <w:rFonts w:eastAsiaTheme="minorEastAsia"/>
        </w:rPr>
      </w:pPr>
      <w:r>
        <w:rPr>
          <w:rFonts w:eastAsiaTheme="minorEastAsia"/>
        </w:rPr>
        <w:tab/>
      </w:r>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T</m:t>
                </m:r>
                <m:ctrlPr>
                  <w:rPr>
                    <w:rFonts w:ascii="Cambria Math" w:hAnsi="Cambria Math"/>
                    <w:i/>
                  </w:rPr>
                </m:ctrlPr>
              </m:sub>
            </m:sSub>
            <m:ctrlPr>
              <w:rPr>
                <w:rFonts w:ascii="Cambria Math" w:hAnsi="Cambria Math"/>
                <w:i/>
              </w:rPr>
            </m:ctrlPr>
          </m:e>
        </m:d>
      </m:oMath>
      <w:r>
        <w:rPr>
          <w:rFonts w:eastAsiaTheme="minorEastAsia"/>
        </w:rPr>
        <w:t xml:space="preserve"> is the variance in the recorded intensity,</w:t>
      </w:r>
    </w:p>
    <w:p w14:paraId="5937B58A">
      <w:pPr>
        <w:pStyle w:val="3"/>
        <w:rPr>
          <w:rFonts w:eastAsiaTheme="minorEastAsia"/>
        </w:rPr>
      </w:pPr>
      <w:r>
        <w:rPr>
          <w:rFonts w:eastAsiaTheme="minorEastAsia"/>
        </w:rPr>
        <w:tab/>
      </w:r>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α</m:t>
            </m:r>
            <m:ctrlPr>
              <w:rPr>
                <w:rFonts w:ascii="Cambria Math" w:hAnsi="Cambria Math"/>
                <w:i/>
              </w:rPr>
            </m:ctrlPr>
          </m:e>
        </m:d>
      </m:oMath>
      <w:r>
        <w:rPr>
          <w:rFonts w:eastAsiaTheme="minorEastAsia"/>
        </w:rPr>
        <w:t xml:space="preserve"> is the variance of the relative temperature coefficient, and</w:t>
      </w:r>
    </w:p>
    <w:p w14:paraId="6A82E783">
      <w:pPr>
        <w:pStyle w:val="3"/>
        <w:ind w:left="720"/>
        <w:rPr>
          <w:rFonts w:eastAsiaTheme="minorEastAsia"/>
        </w:rPr>
      </w:pPr>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∆T</m:t>
            </m:r>
            <m:ctrlPr>
              <w:rPr>
                <w:rFonts w:ascii="Cambria Math" w:hAnsi="Cambria Math"/>
                <w:i/>
              </w:rPr>
            </m:ctrlPr>
          </m:e>
        </m:d>
      </m:oMath>
      <w:r>
        <w:rPr>
          <w:rFonts w:eastAsiaTheme="minorEastAsia"/>
        </w:rPr>
        <w:t xml:space="preserve"> is the variance of the difference between the ambient temperature of the measurement and 25 </w:t>
      </w:r>
      <w:r>
        <w:rPr>
          <w:rFonts w:eastAsiaTheme="minorEastAsia" w:cstheme="minorHAnsi"/>
        </w:rPr>
        <w:t>°</w:t>
      </w:r>
      <w:r>
        <w:rPr>
          <w:rFonts w:eastAsiaTheme="minorEastAsia"/>
        </w:rPr>
        <w:t>C (the standard test condition temperature).</w:t>
      </w:r>
    </w:p>
    <w:p w14:paraId="4E7A7386">
      <w:pPr>
        <w:pStyle w:val="3"/>
        <w:rPr>
          <w:rFonts w:eastAsiaTheme="minorEastAsia"/>
        </w:rPr>
      </w:pPr>
      <w:r>
        <w:t xml:space="preserve">The value of </w:t>
      </w:r>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α</m:t>
            </m:r>
            <m:ctrlPr>
              <w:rPr>
                <w:rFonts w:ascii="Cambria Math" w:hAnsi="Cambria Math"/>
                <w:i/>
              </w:rPr>
            </m:ctrlPr>
          </m:e>
        </m:d>
      </m:oMath>
      <w:r>
        <w:rPr>
          <w:rFonts w:eastAsiaTheme="minorEastAsia"/>
        </w:rPr>
        <w:t xml:space="preserve"> can be obtained by squaring the standard deviation value of the appropriate relative temperature coefficient as given in </w:t>
      </w:r>
      <w:r>
        <w:rPr>
          <w:rFonts w:eastAsiaTheme="minorEastAsia"/>
        </w:rPr>
        <w:fldChar w:fldCharType="begin"/>
      </w:r>
      <w:r>
        <w:rPr>
          <w:rFonts w:eastAsiaTheme="minorEastAsia"/>
        </w:rPr>
        <w:instrText xml:space="preserve"> REF _Ref176873585 </w:instrText>
      </w:r>
      <w:r>
        <w:rPr>
          <w:rFonts w:eastAsiaTheme="minorEastAsia"/>
        </w:rPr>
        <w:fldChar w:fldCharType="separate"/>
      </w:r>
      <w:r>
        <w:t>Table 1</w:t>
      </w:r>
      <w:r>
        <w:rPr>
          <w:rFonts w:eastAsiaTheme="minorEastAsia"/>
        </w:rPr>
        <w:fldChar w:fldCharType="end"/>
      </w:r>
      <w:r>
        <w:rPr>
          <w:rFonts w:eastAsiaTheme="minorEastAsia"/>
        </w:rPr>
        <w:t>. This would seem to be the most sensible approach as it will consider the variation between LED devices and absolute junction temperatures.</w:t>
      </w:r>
    </w:p>
    <w:p w14:paraId="668EEF1A">
      <w:pPr>
        <w:pStyle w:val="3"/>
        <w:rPr>
          <w:rFonts w:eastAsiaTheme="minorEastAsia"/>
        </w:rPr>
      </w:pPr>
      <w:r>
        <w:t xml:space="preserve">The value for </w:t>
      </w:r>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∆T</m:t>
            </m:r>
            <m:ctrlPr>
              <w:rPr>
                <w:rFonts w:ascii="Cambria Math" w:hAnsi="Cambria Math"/>
                <w:i/>
              </w:rPr>
            </m:ctrlPr>
          </m:e>
        </m:d>
      </m:oMath>
      <w:r>
        <w:rPr>
          <w:rFonts w:eastAsiaTheme="minorEastAsia"/>
        </w:rPr>
        <w:t xml:space="preserve"> requires further consideration. Recall that </w:t>
      </w:r>
      <m:oMath>
        <m:r>
          <m:rPr/>
          <w:rPr>
            <w:rFonts w:ascii="Cambria Math" w:hAnsi="Cambria Math" w:eastAsiaTheme="minorEastAsia"/>
          </w:rPr>
          <m:t>∆T=T−25</m:t>
        </m:r>
      </m:oMath>
      <w:r>
        <w:rPr>
          <w:rFonts w:eastAsiaTheme="minorEastAsia"/>
        </w:rPr>
        <w:t>, where T is the ambient temperature of the measurement environment. In this arrangement, the value of 25 </w:t>
      </w:r>
      <w:r>
        <w:rPr>
          <w:rFonts w:eastAsiaTheme="minorEastAsia" w:cstheme="minorHAnsi"/>
        </w:rPr>
        <w:t>°</w:t>
      </w:r>
      <w:r>
        <w:rPr>
          <w:rFonts w:eastAsiaTheme="minorEastAsia"/>
        </w:rPr>
        <w:t xml:space="preserve">C is a constant defined by the standard test conditions requirement: it does not have any uncertainty. By applying a standard equation for the uncertainty of uncorrelated summed random variables </w:t>
      </w:r>
      <w:r>
        <w:rPr>
          <w:rFonts w:eastAsiaTheme="minorEastAsia"/>
        </w:rPr>
        <w:fldChar w:fldCharType="begin"/>
      </w:r>
      <w:r>
        <w:rPr>
          <w:rFonts w:eastAsiaTheme="minorEastAsia"/>
        </w:rPr>
        <w:instrText xml:space="preserve"> ADDIN ZOTERO_ITEM CSL_CITATION {"citationID":"MwEBlphB","properties":{"formattedCitation":"[5]","plainCitation":"[5]","noteIndex":0},"citationItems":[{"id":402,"uris":["http://zotero.org/users/7026606/items/3SHMTG6X"],"itemData":{"id":402,"type":"article-journal","abstract":"The Evaluation of Measurement Data - Guide to the Expression of Uncertainty in Measurement (usually referred to as the GUM) provides general rules for  evaluating and expressing uncertainty in measurement. When a measurand, y, is  calculated from other measurements through a functional relationship,  uncertainties in the input variables will propagate through the calculation to an  uncertainty in the output y. The manner in which such uncertainties are  propagated through a functional relationship provides much of the mathematical  challenge to fully understanding the GUM.The aim of this review is to provide a  general overview of the GUM and to show how the calculation of uncertainty in the  measurand may be achieved through a functional relationship. That is, starting  with the general equation for combining uncertainty components as outlined in the  GUM, we show how this general equation can be applied to various functional  relationships in order to derive a combined standard uncertainty for the output  value of the particular function (the measurand). The GUM equation may be applied  to any mathematical form or functional relationship (the starting point for  laboratory calculations) and describes the propagation of uncertainty from the  input variable(s) to the output value of the function (the end point or outcome  of the laboratory calculation). A rule-based approach is suggested with a number  of the more common rules tabulated for the routine calculation of measurement  uncertainty.","container-title":"The Clinical biochemist. Reviews","ISSN":"1838-0212 0159-8090","issue":"2","journalAbbreviation":"Clin Biochem Rev","language":"eng","note":"publisher-place: Australia\nPMID: 22896744 \nPMCID: PMC3387884","page":"49-75","title":"Uncertainty of Measurement: A Review of the Rules for Calculating Uncertainty Components through Functional Relationships.","volume":"33","author":[{"family":"Farrance","given":"Ian"},{"family":"Frenkel","given":"Robert"}],"issued":{"date-parts":[["2012",5]]}}}],"schema":"https://github.com/citation-style-language/schema/raw/master/csl-citation.json"} </w:instrText>
      </w:r>
      <w:r>
        <w:rPr>
          <w:rFonts w:eastAsiaTheme="minorEastAsia"/>
        </w:rPr>
        <w:fldChar w:fldCharType="separate"/>
      </w:r>
      <w:r>
        <w:rPr>
          <w:rFonts w:ascii="Calibri" w:hAnsi="Calibri" w:cs="Calibri"/>
        </w:rPr>
        <w:t>[5]</w:t>
      </w:r>
      <w:r>
        <w:rPr>
          <w:rFonts w:eastAsiaTheme="minorEastAsia"/>
        </w:rPr>
        <w:fldChar w:fldCharType="end"/>
      </w:r>
      <w:r>
        <w:rPr>
          <w:rFonts w:eastAsiaTheme="minorEastAsia"/>
        </w:rPr>
        <w:t>, we can state that:</w:t>
      </w:r>
    </w:p>
    <w:p w14:paraId="3AD44C9C">
      <w:pPr>
        <w:pStyle w:val="3"/>
        <w:rPr>
          <w:rFonts w:eastAsiaTheme="minorEastAsia"/>
        </w:rPr>
      </w:pPr>
      <m:oMathPara>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∆T</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T</m:t>
              </m:r>
              <m:ctrlPr>
                <w:rPr>
                  <w:rFonts w:ascii="Cambria Math" w:hAnsi="Cambria Math"/>
                  <w:i/>
                </w:rPr>
              </m:ctrlPr>
            </m:e>
          </m:d>
        </m:oMath>
      </m:oMathPara>
    </w:p>
    <w:p w14:paraId="09AEA889">
      <w:pPr>
        <w:pStyle w:val="3"/>
      </w:pPr>
      <w:r>
        <w:rPr>
          <w:rFonts w:eastAsiaTheme="minorEastAsia"/>
        </w:rPr>
        <w:t xml:space="preserve">Where </w:t>
      </w:r>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T</m:t>
            </m:r>
            <m:ctrlPr>
              <w:rPr>
                <w:rFonts w:ascii="Cambria Math" w:hAnsi="Cambria Math"/>
                <w:i/>
              </w:rPr>
            </m:ctrlPr>
          </m:e>
        </m:d>
      </m:oMath>
      <w:r>
        <w:rPr>
          <w:rFonts w:eastAsiaTheme="minorEastAsia"/>
        </w:rPr>
        <w:t xml:space="preserve"> is the variance in the measurement ambient temperature.</w:t>
      </w:r>
    </w:p>
    <w:p w14:paraId="51D2B53B">
      <w:pPr>
        <w:pStyle w:val="4"/>
      </w:pPr>
      <w:r>
        <w:t>Example</w:t>
      </w:r>
    </w:p>
    <w:p w14:paraId="144D0772">
      <w:pPr>
        <w:pStyle w:val="3"/>
      </w:pPr>
      <w:r>
        <w:t xml:space="preserve">Consider a red LED lantern measured in an environment with an ambient temperature of 30 </w:t>
      </w:r>
      <w:r>
        <w:rPr>
          <w:rFonts w:cstheme="minorHAnsi"/>
        </w:rPr>
        <w:t>±</w:t>
      </w:r>
      <w:r>
        <w:t xml:space="preserve"> 1 </w:t>
      </w:r>
      <w:r>
        <w:rPr>
          <w:rFonts w:cstheme="minorHAnsi"/>
        </w:rPr>
        <w:t>°</w:t>
      </w:r>
      <w:r>
        <w:t>C (</w:t>
      </w:r>
      <m:oMath>
        <m:r>
          <m:rPr/>
          <w:rPr>
            <w:rFonts w:ascii="Cambria Math" w:hAnsi="Cambria Math"/>
          </w:rPr>
          <m:t>k=2</m:t>
        </m:r>
      </m:oMath>
      <w:r>
        <w:t xml:space="preserve">). The luminous intensity was recorded to be 100.0 </w:t>
      </w:r>
      <w:r>
        <w:rPr>
          <w:rFonts w:cstheme="minorHAnsi"/>
        </w:rPr>
        <w:t>±</w:t>
      </w:r>
      <w:r>
        <w:t xml:space="preserve"> 3.0 cd (</w:t>
      </w:r>
      <m:oMath>
        <m:r>
          <m:rPr/>
          <w:rPr>
            <w:rFonts w:ascii="Cambria Math" w:hAnsi="Cambria Math"/>
          </w:rPr>
          <m:t>k=2</m:t>
        </m:r>
      </m:oMath>
      <w:r>
        <w:t>).</w:t>
      </w:r>
    </w:p>
    <w:p w14:paraId="70C21FAE">
      <w:pPr>
        <w:pStyle w:val="3"/>
      </w:pPr>
      <w:r>
        <w:t xml:space="preserve">To get the expected luminous intensity under standard test conditions for a red LED, let </w:t>
      </w:r>
      <m:oMath>
        <m:r>
          <m:rPr/>
          <w:rPr>
            <w:rFonts w:ascii="Cambria Math" w:hAnsi="Cambria Math"/>
          </w:rPr>
          <m:t>T=</m:t>
        </m:r>
      </m:oMath>
      <w:r>
        <w:rPr>
          <w:rFonts w:eastAsiaTheme="minorEastAsia"/>
        </w:rPr>
        <w:t> 30 </w:t>
      </w:r>
      <w:r>
        <w:rPr>
          <w:rFonts w:cstheme="minorHAnsi"/>
        </w:rPr>
        <w:t>°</w:t>
      </w:r>
      <w:r>
        <w:t xml:space="preserve">C and </w:t>
      </w:r>
      <m:oMath>
        <m:r>
          <m:rPr/>
          <w:rPr>
            <w:rFonts w:ascii="Cambria Math" w:hAnsi="Cambria Math"/>
          </w:rPr>
          <m:t>α=</m:t>
        </m:r>
        <m:r>
          <m:rPr/>
          <w:rPr>
            <w:rFonts w:ascii="Cambria Math" w:hAnsi="Cambria Math" w:eastAsiaTheme="minorEastAsia"/>
          </w:rPr>
          <m:t>−</m:t>
        </m:r>
        <m:r>
          <m:rPr>
            <m:sty m:val="p"/>
          </m:rPr>
          <w:rPr>
            <w:rFonts w:ascii="Cambria Math" w:hAnsi="Cambria Math" w:eastAsiaTheme="minorEastAsia"/>
          </w:rPr>
          <m:t>0.01008</m:t>
        </m:r>
      </m:oMath>
      <w:r>
        <w:rPr>
          <w:rFonts w:eastAsiaTheme="minorEastAsia"/>
        </w:rPr>
        <w:t> </w:t>
      </w:r>
      <w:r>
        <w:rPr>
          <w:rFonts w:cstheme="minorHAnsi"/>
        </w:rPr>
        <w:t>°</w:t>
      </w:r>
      <w:r>
        <w:t>C</w:t>
      </w:r>
      <w:r>
        <w:rPr>
          <w:vertAlign w:val="superscript"/>
        </w:rPr>
        <w:t>-1</w:t>
      </w:r>
      <w:r>
        <w:t xml:space="preserve"> (from </w:t>
      </w:r>
      <w:r>
        <w:fldChar w:fldCharType="begin"/>
      </w:r>
      <w:r>
        <w:instrText xml:space="preserve"> REF _Ref176873585 \h </w:instrText>
      </w:r>
      <w:r>
        <w:fldChar w:fldCharType="separate"/>
      </w:r>
      <w:r>
        <w:t>Table 1</w:t>
      </w:r>
      <w:r>
        <w:fldChar w:fldCharType="end"/>
      </w:r>
      <w:r>
        <w:t xml:space="preserve">). So, </w:t>
      </w:r>
    </w:p>
    <w:p w14:paraId="2C828B7A">
      <w:pPr>
        <w:pStyle w:val="3"/>
        <w:rPr>
          <w:rFonts w:eastAsiaTheme="minorEastAsia"/>
        </w:rPr>
      </w:pPr>
      <m:oMathPara>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25</m:t>
              </m:r>
              <m:ctrlPr>
                <w:rPr>
                  <w:rFonts w:ascii="Cambria Math" w:hAnsi="Cambria Math"/>
                  <w:i/>
                </w:rPr>
              </m:ctrlPr>
            </m:sub>
          </m:sSub>
          <m:r>
            <m:rPr/>
            <w:rPr>
              <w:rFonts w:ascii="Cambria Math" w:hAnsi="Cambria Math"/>
            </w:rPr>
            <m:t>=</m:t>
          </m:r>
          <m:f>
            <m:fPr>
              <m:ctrlPr>
                <w:rPr>
                  <w:rFonts w:ascii="Cambria Math" w:hAnsi="Cambria Math"/>
                </w:rPr>
              </m:ctrlPr>
            </m:fPr>
            <m:num>
              <m:r>
                <m:rPr>
                  <m:sty m:val="p"/>
                </m:rPr>
                <w:rPr>
                  <w:rFonts w:ascii="Cambria Math" w:hAnsi="Cambria Math"/>
                </w:rPr>
                <m:t>100</m:t>
              </m:r>
              <m:ctrlPr>
                <w:rPr>
                  <w:rFonts w:ascii="Cambria Math" w:hAnsi="Cambria Math"/>
                </w:rPr>
              </m:ctrlPr>
            </m:num>
            <m:den>
              <m:d>
                <m:dPr>
                  <m:ctrlPr>
                    <w:rPr>
                      <w:rFonts w:ascii="Cambria Math" w:hAnsi="Cambria Math"/>
                      <w:i/>
                    </w:rPr>
                  </m:ctrlPr>
                </m:dPr>
                <m:e>
                  <m:r>
                    <m:rPr/>
                    <w:rPr>
                      <w:rFonts w:ascii="Cambria Math" w:hAnsi="Cambria Math"/>
                    </w:rPr>
                    <m:t>1−0.01008⋅</m:t>
                  </m:r>
                  <m:d>
                    <m:dPr>
                      <m:begChr m:val="["/>
                      <m:endChr m:val="]"/>
                      <m:ctrlPr>
                        <w:rPr>
                          <w:rFonts w:ascii="Cambria Math" w:hAnsi="Cambria Math"/>
                          <w:i/>
                        </w:rPr>
                      </m:ctrlPr>
                    </m:dPr>
                    <m:e>
                      <m:r>
                        <m:rPr/>
                        <w:rPr>
                          <w:rFonts w:ascii="Cambria Math" w:hAnsi="Cambria Math"/>
                        </w:rPr>
                        <m:t>30−25</m:t>
                      </m:r>
                      <m:ctrlPr>
                        <w:rPr>
                          <w:rFonts w:ascii="Cambria Math" w:hAnsi="Cambria Math"/>
                          <w:i/>
                        </w:rPr>
                      </m:ctrlPr>
                    </m:e>
                  </m:d>
                  <m:ctrlPr>
                    <w:rPr>
                      <w:rFonts w:ascii="Cambria Math" w:hAnsi="Cambria Math"/>
                      <w:i/>
                    </w:rPr>
                  </m:ctrlPr>
                </m:e>
              </m:d>
              <m:ctrlPr>
                <w:rPr>
                  <w:rFonts w:ascii="Cambria Math" w:hAnsi="Cambria Math"/>
                </w:rPr>
              </m:ctrlPr>
            </m:den>
          </m:f>
        </m:oMath>
      </m:oMathPara>
    </w:p>
    <w:p w14:paraId="00A4636C">
      <w:pPr>
        <w:pStyle w:val="3"/>
        <w:rPr>
          <w:rFonts w:eastAsiaTheme="minorEastAsia"/>
        </w:rPr>
      </w:pPr>
      <m:oMathPara>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25</m:t>
              </m:r>
              <m:ctrlPr>
                <w:rPr>
                  <w:rFonts w:ascii="Cambria Math" w:hAnsi="Cambria Math"/>
                  <w:i/>
                </w:rPr>
              </m:ctrlPr>
            </m:sub>
          </m:sSub>
          <m:r>
            <m:rPr/>
            <w:rPr>
              <w:rFonts w:ascii="Cambria Math" w:hAnsi="Cambria Math" w:eastAsiaTheme="minorEastAsia"/>
            </w:rPr>
            <m:t>=</m:t>
          </m:r>
          <m:f>
            <m:fPr>
              <m:ctrlPr>
                <w:rPr>
                  <w:rFonts w:ascii="Cambria Math" w:hAnsi="Cambria Math" w:eastAsiaTheme="minorEastAsia"/>
                  <w:i/>
                </w:rPr>
              </m:ctrlPr>
            </m:fPr>
            <m:num>
              <m:r>
                <m:rPr/>
                <w:rPr>
                  <w:rFonts w:ascii="Cambria Math" w:hAnsi="Cambria Math" w:eastAsiaTheme="minorEastAsia"/>
                </w:rPr>
                <m:t>100</m:t>
              </m:r>
              <m:ctrlPr>
                <w:rPr>
                  <w:rFonts w:ascii="Cambria Math" w:hAnsi="Cambria Math" w:eastAsiaTheme="minorEastAsia"/>
                  <w:i/>
                </w:rPr>
              </m:ctrlPr>
            </m:num>
            <m:den>
              <m:r>
                <m:rPr/>
                <w:rPr>
                  <w:rFonts w:ascii="Cambria Math" w:hAnsi="Cambria Math" w:eastAsiaTheme="minorEastAsia"/>
                </w:rPr>
                <m:t>0.9496</m:t>
              </m:r>
              <m:ctrlPr>
                <w:rPr>
                  <w:rFonts w:ascii="Cambria Math" w:hAnsi="Cambria Math" w:eastAsiaTheme="minorEastAsia"/>
                  <w:i/>
                </w:rPr>
              </m:ctrlPr>
            </m:den>
          </m:f>
        </m:oMath>
      </m:oMathPara>
    </w:p>
    <w:p w14:paraId="1E1960E5">
      <w:pPr>
        <w:pStyle w:val="3"/>
        <w:jc w:val="center"/>
        <w:rPr>
          <w:rFonts w:eastAsiaTheme="minorEastAsia"/>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25</m:t>
            </m:r>
            <m:ctrlPr>
              <w:rPr>
                <w:rFonts w:ascii="Cambria Math" w:hAnsi="Cambria Math"/>
                <w:i/>
              </w:rPr>
            </m:ctrlPr>
          </m:sub>
        </m:sSub>
        <m:r>
          <m:rPr/>
          <w:rPr>
            <w:rFonts w:ascii="Cambria Math" w:hAnsi="Cambria Math" w:eastAsiaTheme="minorEastAsia"/>
          </w:rPr>
          <m:t>=105.3</m:t>
        </m:r>
      </m:oMath>
      <w:r>
        <w:rPr>
          <w:rFonts w:eastAsiaTheme="minorEastAsia"/>
        </w:rPr>
        <w:t> cd</w:t>
      </w:r>
    </w:p>
    <w:p w14:paraId="03EC2D82">
      <w:pPr>
        <w:pStyle w:val="3"/>
      </w:pPr>
      <w:r>
        <w:t xml:space="preserve">We shall now consider the uncertainty of this value. The uncertainty in the temperature and luminous intensity are given in expanded uncertainty terms, so this needs to be converted into the standard uncertainty by dividing by the value of </w:t>
      </w:r>
      <m:oMath>
        <m:r>
          <m:rPr/>
          <w:rPr>
            <w:rFonts w:ascii="Cambria Math" w:hAnsi="Cambria Math"/>
          </w:rPr>
          <m:t>k</m:t>
        </m:r>
      </m:oMath>
      <w:r>
        <w:t xml:space="preserve">. In addition, we will use the standard deviation from </w:t>
      </w:r>
      <w:r>
        <w:fldChar w:fldCharType="begin"/>
      </w:r>
      <w:r>
        <w:instrText xml:space="preserve"> REF _Ref176873585 </w:instrText>
      </w:r>
      <w:r>
        <w:fldChar w:fldCharType="separate"/>
      </w:r>
      <w:r>
        <w:t>Table 1</w:t>
      </w:r>
      <w:r>
        <w:fldChar w:fldCharType="end"/>
      </w:r>
      <w:r>
        <w:t xml:space="preserve"> for the standard uncertainty of the relative temperature coefficient. Thus,</w:t>
      </w:r>
    </w:p>
    <w:p w14:paraId="3436DF40">
      <w:pPr>
        <w:pStyle w:val="3"/>
        <w:jc w:val="center"/>
        <w:rPr>
          <w:rFonts w:eastAsiaTheme="minorEastAsia"/>
        </w:rPr>
      </w:pPr>
      <m:oMath>
        <m:r>
          <m:rPr/>
          <w:rPr>
            <w:rFonts w:ascii="Cambria Math" w:hAnsi="Cambria Math"/>
          </w:rPr>
          <m:t>u</m:t>
        </m:r>
        <m:d>
          <m:dPr>
            <m:ctrlPr>
              <w:rPr>
                <w:rFonts w:ascii="Cambria Math" w:hAnsi="Cambria Math"/>
                <w:i/>
              </w:rPr>
            </m:ctrlPr>
          </m:d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T</m:t>
                </m:r>
                <m:ctrlPr>
                  <w:rPr>
                    <w:rFonts w:ascii="Cambria Math" w:hAnsi="Cambria Math"/>
                    <w:i/>
                  </w:rPr>
                </m:ctrlPr>
              </m:sub>
            </m:sSub>
            <m:ctrlPr>
              <w:rPr>
                <w:rFonts w:ascii="Cambria Math" w:hAnsi="Cambria Math"/>
                <w:i/>
              </w:rPr>
            </m:ctrlPr>
          </m:e>
        </m:d>
        <m:r>
          <m:rPr/>
          <w:rPr>
            <w:rFonts w:ascii="Cambria Math" w:hAnsi="Cambria Math"/>
          </w:rPr>
          <m:t>=1.5</m:t>
        </m:r>
      </m:oMath>
      <w:r>
        <w:rPr>
          <w:rFonts w:eastAsiaTheme="minorEastAsia"/>
        </w:rPr>
        <w:t xml:space="preserve"> </w:t>
      </w:r>
      <w:r>
        <w:rPr>
          <w:rFonts w:cstheme="minorHAnsi"/>
        </w:rPr>
        <w:t>cd</w:t>
      </w:r>
    </w:p>
    <w:p w14:paraId="6EFA18F3">
      <w:pPr>
        <w:pStyle w:val="3"/>
        <w:jc w:val="center"/>
        <w:rPr>
          <w:rFonts w:eastAsiaTheme="minorEastAsia"/>
        </w:rPr>
      </w:pPr>
      <m:oMath>
        <m:r>
          <m:rPr/>
          <w:rPr>
            <w:rFonts w:ascii="Cambria Math" w:hAnsi="Cambria Math" w:eastAsiaTheme="minorEastAsia"/>
          </w:rPr>
          <m:t>u</m:t>
        </m:r>
        <m:d>
          <m:dPr>
            <m:ctrlPr>
              <w:rPr>
                <w:rFonts w:ascii="Cambria Math" w:hAnsi="Cambria Math" w:eastAsiaTheme="minorEastAsia"/>
                <w:i/>
              </w:rPr>
            </m:ctrlPr>
          </m:dPr>
          <m:e>
            <m:r>
              <m:rPr/>
              <w:rPr>
                <w:rFonts w:ascii="Cambria Math" w:hAnsi="Cambria Math" w:eastAsiaTheme="minorEastAsia"/>
              </w:rPr>
              <m:t>T</m:t>
            </m:r>
            <m:ctrlPr>
              <w:rPr>
                <w:rFonts w:ascii="Cambria Math" w:hAnsi="Cambria Math" w:eastAsiaTheme="minorEastAsia"/>
                <w:i/>
              </w:rPr>
            </m:ctrlPr>
          </m:e>
        </m:d>
        <m:r>
          <m:rPr/>
          <w:rPr>
            <w:rFonts w:ascii="Cambria Math" w:hAnsi="Cambria Math" w:eastAsiaTheme="minorEastAsia"/>
          </w:rPr>
          <m:t>=0.5</m:t>
        </m:r>
      </m:oMath>
      <w:r>
        <w:rPr>
          <w:rFonts w:eastAsiaTheme="minorEastAsia"/>
        </w:rPr>
        <w:t xml:space="preserve"> </w:t>
      </w:r>
      <w:r>
        <w:rPr>
          <w:rFonts w:cstheme="minorHAnsi"/>
        </w:rPr>
        <w:t>°</w:t>
      </w:r>
      <w:r>
        <w:t>C</w:t>
      </w:r>
    </w:p>
    <w:p w14:paraId="617DF05B">
      <w:pPr>
        <w:pStyle w:val="3"/>
        <w:jc w:val="center"/>
        <w:rPr>
          <w:rFonts w:eastAsiaTheme="minorEastAsia"/>
        </w:rPr>
      </w:pPr>
      <m:oMath>
        <m:r>
          <m:rPr/>
          <w:rPr>
            <w:rFonts w:ascii="Cambria Math" w:hAnsi="Cambria Math" w:eastAsiaTheme="minorEastAsia"/>
          </w:rPr>
          <m:t>u</m:t>
        </m:r>
        <m:d>
          <m:dPr>
            <m:ctrlPr>
              <w:rPr>
                <w:rFonts w:ascii="Cambria Math" w:hAnsi="Cambria Math" w:eastAsiaTheme="minorEastAsia"/>
                <w:i/>
              </w:rPr>
            </m:ctrlPr>
          </m:dPr>
          <m:e>
            <m:r>
              <m:rPr/>
              <w:rPr>
                <w:rFonts w:ascii="Cambria Math" w:hAnsi="Cambria Math" w:eastAsiaTheme="minorEastAsia"/>
              </w:rPr>
              <m:t>α</m:t>
            </m:r>
            <m:ctrlPr>
              <w:rPr>
                <w:rFonts w:ascii="Cambria Math" w:hAnsi="Cambria Math" w:eastAsiaTheme="minorEastAsia"/>
                <w:i/>
              </w:rPr>
            </m:ctrlPr>
          </m:e>
        </m:d>
        <m:r>
          <m:rPr/>
          <w:rPr>
            <w:rFonts w:ascii="Cambria Math" w:hAnsi="Cambria Math" w:eastAsiaTheme="minorEastAsia"/>
          </w:rPr>
          <m:t>=0.00141</m:t>
        </m:r>
      </m:oMath>
      <w:r>
        <w:rPr>
          <w:rFonts w:eastAsiaTheme="minorEastAsia"/>
        </w:rPr>
        <w:t xml:space="preserve"> </w:t>
      </w:r>
      <w:r>
        <w:rPr>
          <w:rFonts w:cstheme="minorHAnsi"/>
        </w:rPr>
        <w:t>°</w:t>
      </w:r>
      <w:r>
        <w:t>C</w:t>
      </w:r>
      <w:r>
        <w:rPr>
          <w:vertAlign w:val="superscript"/>
        </w:rPr>
        <w:t>-1</w:t>
      </w:r>
    </w:p>
    <w:p w14:paraId="47FAC4B6">
      <w:pPr>
        <w:pStyle w:val="3"/>
        <w:rPr>
          <w:rFonts w:eastAsiaTheme="minorEastAsia"/>
        </w:rPr>
      </w:pPr>
      <w:r>
        <w:rPr>
          <w:rFonts w:eastAsiaTheme="minorEastAsia"/>
        </w:rPr>
        <w:t>We now have all the information to calculate the uncertainty in the corrected luminous intensity of the light:</w:t>
      </w:r>
    </w:p>
    <w:p w14:paraId="2187F2D6">
      <w:pPr>
        <w:pStyle w:val="3"/>
        <w:rPr>
          <w:rFonts w:eastAsiaTheme="minorEastAsia"/>
        </w:rPr>
      </w:pPr>
      <m:oMathPara>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25</m:t>
                  </m:r>
                  <m:ctrlPr>
                    <w:rPr>
                      <w:rFonts w:ascii="Cambria Math" w:hAnsi="Cambria Math"/>
                      <w:i/>
                    </w:rPr>
                  </m:ctrlPr>
                </m:sub>
              </m:sSub>
              <m:ctrlPr>
                <w:rPr>
                  <w:rFonts w:ascii="Cambria Math" w:hAnsi="Cambria Math"/>
                  <w:i/>
                </w:rPr>
              </m:ctrlPr>
            </m:e>
          </m:d>
          <m:r>
            <m:rPr/>
            <w:rPr>
              <w:rFonts w:ascii="Cambria Math" w:hAnsi="Cambria Math"/>
            </w:rPr>
            <m:t>=</m:t>
          </m:r>
          <m:sSup>
            <m:sSupPr>
              <m:ctrlPr>
                <w:rPr>
                  <w:rFonts w:ascii="Cambria Math" w:hAnsi="Cambria Math"/>
                  <w:i/>
                </w:rPr>
              </m:ctrlPr>
            </m:sSupPr>
            <m:e>
              <m:d>
                <m:dPr>
                  <m:ctrlPr>
                    <w:rPr>
                      <w:rFonts w:ascii="Cambria Math" w:hAnsi="Cambria Math"/>
                      <w:i/>
                    </w:rPr>
                  </m:ctrlPr>
                </m:dPr>
                <m:e>
                  <m:r>
                    <m:rPr/>
                    <w:rPr>
                      <w:rFonts w:ascii="Cambria Math" w:hAnsi="Cambria Math"/>
                    </w:rPr>
                    <m:t>1.5</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d>
                <m:dPr>
                  <m:ctrlPr>
                    <w:rPr>
                      <w:rFonts w:ascii="Cambria Math" w:hAnsi="Cambria Math"/>
                      <w:i/>
                    </w:rPr>
                  </m:ctrlPr>
                </m:dPr>
                <m:e>
                  <m:r>
                    <m:rPr/>
                    <w:rPr>
                      <w:rFonts w:ascii="Cambria Math" w:hAnsi="Cambria Math"/>
                    </w:rPr>
                    <m:t>1−0.01008⋅</m:t>
                  </m:r>
                  <m:d>
                    <m:dPr>
                      <m:begChr m:val="["/>
                      <m:endChr m:val="]"/>
                      <m:ctrlPr>
                        <w:rPr>
                          <w:rFonts w:ascii="Cambria Math" w:hAnsi="Cambria Math"/>
                          <w:i/>
                        </w:rPr>
                      </m:ctrlPr>
                    </m:dPr>
                    <m:e>
                      <m:r>
                        <m:rPr/>
                        <w:rPr>
                          <w:rFonts w:ascii="Cambria Math" w:hAnsi="Cambria Math"/>
                        </w:rPr>
                        <m:t>30−25</m:t>
                      </m:r>
                      <m:ctrlPr>
                        <w:rPr>
                          <w:rFonts w:ascii="Cambria Math" w:hAnsi="Cambria Math"/>
                          <w:i/>
                        </w:rPr>
                      </m:ctrlPr>
                    </m:e>
                  </m:d>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d>
                <m:dPr>
                  <m:ctrlPr>
                    <w:rPr>
                      <w:rFonts w:ascii="Cambria Math" w:hAnsi="Cambria Math"/>
                      <w:i/>
                    </w:rPr>
                  </m:ctrlPr>
                </m:dPr>
                <m:e>
                  <m:r>
                    <m:rPr/>
                    <w:rPr>
                      <w:rFonts w:ascii="Cambria Math" w:hAnsi="Cambria Math"/>
                    </w:rPr>
                    <m:t>100</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m:rPr/>
                        <w:rPr>
                          <w:rFonts w:ascii="Cambria Math" w:hAnsi="Cambria Math" w:eastAsiaTheme="minorEastAsia"/>
                        </w:rPr>
                        <m:t>0.00141</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d>
                    <m:dPr>
                      <m:ctrlPr>
                        <w:rPr>
                          <w:rFonts w:ascii="Cambria Math" w:hAnsi="Cambria Math"/>
                          <w:i/>
                        </w:rPr>
                      </m:ctrlPr>
                    </m:dPr>
                    <m:e>
                      <m:r>
                        <m:rPr/>
                        <w:rPr>
                          <w:rFonts w:ascii="Cambria Math" w:hAnsi="Cambria Math"/>
                        </w:rPr>
                        <m:t>30−25</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d>
                    <m:dPr>
                      <m:ctrlPr>
                        <w:rPr>
                          <w:rFonts w:ascii="Cambria Math" w:hAnsi="Cambria Math"/>
                          <w:i/>
                        </w:rPr>
                      </m:ctrlPr>
                    </m:dPr>
                    <m:e>
                      <m:r>
                        <m:rPr/>
                        <w:rPr>
                          <w:rFonts w:ascii="Cambria Math" w:hAnsi="Cambria Math"/>
                        </w:rPr>
                        <m:t>0.5</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m:rPr/>
                            <w:rPr>
                              <w:rFonts w:ascii="Cambria Math" w:hAnsi="Cambria Math"/>
                            </w:rPr>
                            <m:t>−0.01008</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d>
                        <m:dPr>
                          <m:ctrlPr>
                            <w:rPr>
                              <w:rFonts w:ascii="Cambria Math" w:hAnsi="Cambria Math"/>
                              <w:i/>
                            </w:rPr>
                          </m:ctrlPr>
                        </m:dPr>
                        <m:e>
                          <m:r>
                            <m:rPr/>
                            <w:rPr>
                              <w:rFonts w:ascii="Cambria Math" w:hAnsi="Cambria Math" w:eastAsiaTheme="minorEastAsia"/>
                            </w:rPr>
                            <m:t>0.00141</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e>
          </m:d>
        </m:oMath>
      </m:oMathPara>
    </w:p>
    <w:p w14:paraId="687D37BE">
      <w:pPr>
        <w:pStyle w:val="3"/>
        <w:jc w:val="center"/>
        <w:rPr>
          <w:rFonts w:eastAsiaTheme="minorEastAsia"/>
        </w:rPr>
      </w:pPr>
      <m:oMathPara>
        <m:oMath>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25</m:t>
                  </m:r>
                  <m:ctrlPr>
                    <w:rPr>
                      <w:rFonts w:ascii="Cambria Math" w:hAnsi="Cambria Math"/>
                      <w:i/>
                    </w:rPr>
                  </m:ctrlPr>
                </m:sub>
              </m:sSub>
              <m:ctrlPr>
                <w:rPr>
                  <w:rFonts w:ascii="Cambria Math" w:hAnsi="Cambria Math"/>
                  <w:i/>
                </w:rPr>
              </m:ctrlPr>
            </m:e>
          </m:d>
          <m:r>
            <m:rPr/>
            <w:rPr>
              <w:rFonts w:ascii="Cambria Math" w:hAnsi="Cambria Math"/>
            </w:rPr>
            <m:t>=2.0289+</m:t>
          </m:r>
          <m:r>
            <m:rPr/>
            <w:rPr>
              <w:rFonts w:ascii="Cambria Math" w:hAnsi="Cambria Math" w:eastAsiaTheme="minorEastAsia"/>
            </w:rPr>
            <m:t>0.7560=2.7849</m:t>
          </m:r>
        </m:oMath>
      </m:oMathPara>
    </w:p>
    <w:p w14:paraId="0F34FB39">
      <w:pPr>
        <w:pStyle w:val="3"/>
        <w:jc w:val="center"/>
        <w:rPr>
          <w:rFonts w:eastAsiaTheme="minorEastAsia"/>
        </w:rPr>
      </w:pPr>
      <m:oMath>
        <m:r>
          <m:rPr/>
          <w:rPr>
            <w:rFonts w:ascii="Cambria Math" w:hAnsi="Cambria Math"/>
          </w:rPr>
          <m:t>u</m:t>
        </m:r>
        <m:d>
          <m:dPr>
            <m:ctrlPr>
              <w:rPr>
                <w:rFonts w:ascii="Cambria Math" w:hAnsi="Cambria Math"/>
                <w:i/>
              </w:rPr>
            </m:ctrlPr>
          </m:d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25</m:t>
                </m:r>
                <m:ctrlPr>
                  <w:rPr>
                    <w:rFonts w:ascii="Cambria Math" w:hAnsi="Cambria Math"/>
                    <w:i/>
                  </w:rPr>
                </m:ctrlPr>
              </m:sub>
            </m:sSub>
            <m:ctrlPr>
              <w:rPr>
                <w:rFonts w:ascii="Cambria Math" w:hAnsi="Cambria Math"/>
                <w:i/>
              </w:rPr>
            </m:ctrlPr>
          </m:e>
        </m:d>
        <m:r>
          <m:rPr/>
          <w:rPr>
            <w:rFonts w:ascii="Cambria Math" w:hAnsi="Cambria Math"/>
          </w:rPr>
          <m:t>=</m:t>
        </m:r>
        <m:r>
          <m:rPr/>
          <w:rPr>
            <w:rFonts w:ascii="Cambria Math" w:hAnsi="Cambria Math" w:eastAsiaTheme="minorEastAsia"/>
          </w:rPr>
          <m:t>1.67</m:t>
        </m:r>
      </m:oMath>
      <w:r>
        <w:rPr>
          <w:rFonts w:eastAsiaTheme="minorEastAsia"/>
        </w:rPr>
        <w:t xml:space="preserve"> cd</w:t>
      </w:r>
    </w:p>
    <w:p w14:paraId="7AF5C445">
      <w:pPr>
        <w:pStyle w:val="3"/>
        <w:rPr>
          <w:rFonts w:eastAsiaTheme="minorEastAsia"/>
        </w:rPr>
      </w:pPr>
      <w:r>
        <w:rPr>
          <w:rFonts w:eastAsiaTheme="minorEastAsia"/>
        </w:rPr>
        <w:t xml:space="preserve">The reported light intensity of the measured unit under standard test conditions is 105.3 </w:t>
      </w:r>
      <w:r>
        <w:rPr>
          <w:rFonts w:eastAsiaTheme="minorEastAsia" w:cstheme="minorHAnsi"/>
        </w:rPr>
        <w:t>±</w:t>
      </w:r>
      <w:r>
        <w:rPr>
          <w:rFonts w:eastAsiaTheme="minorEastAsia"/>
        </w:rPr>
        <w:t xml:space="preserve"> 3.3 cd </w:t>
      </w:r>
      <w:r>
        <w:t>(</w:t>
      </w:r>
      <m:oMath>
        <m:r>
          <m:rPr/>
          <w:rPr>
            <w:rFonts w:ascii="Cambria Math" w:hAnsi="Cambria Math"/>
          </w:rPr>
          <m:t>k=2</m:t>
        </m:r>
      </m:oMath>
      <w:r>
        <w:t>).</w:t>
      </w:r>
    </w:p>
    <w:p w14:paraId="2D1A5A63">
      <w:pPr>
        <w:pStyle w:val="2"/>
      </w:pPr>
      <w:r>
        <w:t>Conclusions</w:t>
      </w:r>
    </w:p>
    <w:p w14:paraId="62048849">
      <w:pPr>
        <w:pStyle w:val="3"/>
      </w:pPr>
      <w:r>
        <w:t>The revised IALA Recommendation R0203 sets out standard test conditions, which an environment-control laboratory should be able to maintain during a light measurement. However, carrying out light measurement in this way is not always possible, especially for lights that require a large distance between the device being tested and the measurement equipment, or if it is being conducted outside. It is also well-known that the performance of LEDs relies on the absolute junction temperature, and that the variation in luminous flux can be considerable.</w:t>
      </w:r>
    </w:p>
    <w:p w14:paraId="6BACE42D">
      <w:pPr>
        <w:pStyle w:val="3"/>
      </w:pPr>
      <w:r>
        <w:t>In this paper, we examined the variability of LED devices with temperature and grouped them by the IALA colour regions as set out in IALA Recommendation R0201. Most of the colours can be well-generalised by a relative temperature coefficient that described how the LED performance is expected to change with a given change in temperature.</w:t>
      </w:r>
    </w:p>
    <w:p w14:paraId="1FC14E17">
      <w:pPr>
        <w:pStyle w:val="3"/>
      </w:pPr>
      <w:r>
        <w:t xml:space="preserve">The process outlined in this paper demonstrates an approach to dealing with the problem of not being able to measure lights under standard test conditions, including the calculation of the measurement uncertainty. Further, this is an approach recommended and cited by CIE in their documents </w:t>
      </w:r>
      <w:r>
        <w:fldChar w:fldCharType="begin"/>
      </w:r>
      <w:r>
        <w:instrText xml:space="preserve"> ADDIN ZOTERO_ITEM CSL_CITATION {"citationID":"Q7XASIC4","properties":{"formattedCitation":"[3], [4]","plainCitation":"[3], [4]","noteIndex":0},"citationItems":[{"id":1847,"uris":["http://zotero.org/groups/2590336/items/8ISVXB27"],"itemData":{"id":1847,"type":"standard","abstract":"This supplement to CIE S 025:2015 Test Method for LED Lamps, LED Luminaires and LED Modules specifies the requirements for measurement of electrical, photometric, and colorimetric quantities of OLED luminaires and OLED light sources. These sources were not covered by CIE S 025:2015 even though they are very similar in regard to the measurement techniques.-\\n--\\n-Recent improvements in the technology and availability of OLED-based lighting products raised the necessity to extend CIE S 025:2015 to OLED products. OLED luminaires and OLED light sources offer a large variety of configurations with respect to geometry and/or colour. The electrical, photometric and colorimetric performance of these devices need to be determined for each configuration unless it can be shown that a given configuration has equivalent performance to another.-\\n--\\n-The relevant clauses of CIE S 025:2015 are considered in terms of their applicability to measurement of OLED luminaires and OLED light sources and, where required, specific requirements are given. For measurements of LED lamps, LED luminaires and LED modules, the requirements of CIE S 025:2015 remain unchanged. The document aims in particular to cover measurement methods for testing the compliance of OLED light sources and OLED luminaires with the photometric and colorimetric requirements of OLED performance standards issued by IEC/TC 34 ?Lamps and related equipment?, in particular IEC 62922. Keywords: photometry, OLED, spectral responsivity, calibration","authority":"CIE","event-place":"Vienna, Austria","language":"en","publisher":"International Commission on Illumination (CIE)","publisher-place":"Vienna, Austria","title":"CIE S 025/E:2015 Test Method for LED Lamps, LED Luminaires and LED Modules","title-short":"CIE S 025/E","author":[{"literal":"CIE TC 2-71"}],"accessed":{"date-parts":[["2023",3,24]]},"issued":{"date-parts":[["2015"]]}}},{"id":1846,"uris":["http://zotero.org/groups/2590336/items/3TZNNQ9M"],"itemData":{"id":1846,"type":"report","event-place":"Vienna, Austria","language":"en","publisher":"International Commission on Illumination (CIE)","publisher-place":"Vienna, Austria","title":"CIE 198-SP1.1:2011 Determination of Measurement Uncertainties in Photometry Supplement 1: Modules and Examples for the Determination of Measurement Uncertainties; Part 1: Modules for the Construction of Measurement Equations","title-short":"CIE 198-SP1.1","author":[{"literal":"CIE"}],"accessed":{"date-parts":[["2023",3,24]]},"issued":{"date-parts":[["2011"]]}}}],"schema":"https://github.com/citation-style-language/schema/raw/master/csl-citation.json"} </w:instrText>
      </w:r>
      <w:r>
        <w:fldChar w:fldCharType="separate"/>
      </w:r>
      <w:r>
        <w:rPr>
          <w:rFonts w:ascii="Calibri" w:hAnsi="Calibri" w:cs="Calibri"/>
        </w:rPr>
        <w:t>[3], [4]</w:t>
      </w:r>
      <w:r>
        <w:fldChar w:fldCharType="end"/>
      </w:r>
      <w:r>
        <w:t>.</w:t>
      </w:r>
    </w:p>
    <w:p w14:paraId="72411664">
      <w:pPr>
        <w:pStyle w:val="3"/>
      </w:pPr>
      <w:r>
        <w:t>It is recommended that further work is needed to identify more LED devices to ensure that the calculated relative temperature coefficients and their variances accurately reflect the performance of LEDs that potentially are used in marine AtoN lights. Therefore, AtoN light manufacturers are encouraged to notify the author of this paper of which LED devices that they use in their products to ensure that the dataset is as complete as possible. This will result in a second paper to propose relative temperature coefficients to be used by IALA members in future measurements.</w:t>
      </w:r>
    </w:p>
    <w:p w14:paraId="1D083D92">
      <w:pPr>
        <w:pStyle w:val="2"/>
      </w:pPr>
      <w:r>
        <w:t>References</w:t>
      </w:r>
    </w:p>
    <w:p w14:paraId="7C163501">
      <w:pPr>
        <w:pStyle w:val="171"/>
        <w:rPr>
          <w:rFonts w:ascii="Calibri" w:hAnsi="Calibri" w:cs="Calibri"/>
          <w:sz w:val="22"/>
          <w:lang w:val="fr-FR"/>
        </w:rPr>
      </w:pPr>
      <w:r>
        <w:fldChar w:fldCharType="begin"/>
      </w:r>
      <w:r>
        <w:instrText xml:space="preserve"> ADDIN ZOTERO_BIBL {"uncited":[],"omitted":[],"custom":[]} CSL_BIBLIOGRAPHY </w:instrText>
      </w:r>
      <w:r>
        <w:fldChar w:fldCharType="separate"/>
      </w:r>
      <w:r>
        <w:rPr>
          <w:rFonts w:ascii="Calibri" w:hAnsi="Calibri" w:cs="Calibri"/>
          <w:sz w:val="22"/>
        </w:rPr>
        <w:t>[1]</w:t>
      </w:r>
      <w:r>
        <w:rPr>
          <w:rFonts w:ascii="Calibri" w:hAnsi="Calibri" w:cs="Calibri"/>
          <w:sz w:val="22"/>
        </w:rPr>
        <w:tab/>
      </w:r>
      <w:r>
        <w:rPr>
          <w:rFonts w:ascii="Calibri" w:hAnsi="Calibri" w:cs="Calibri"/>
          <w:i/>
          <w:iCs/>
          <w:sz w:val="22"/>
        </w:rPr>
        <w:t>Recommendation R0203: Marine Signal Lights - Terms of Measurement</w:t>
      </w:r>
      <w:r>
        <w:rPr>
          <w:rFonts w:ascii="Calibri" w:hAnsi="Calibri" w:cs="Calibri"/>
          <w:sz w:val="22"/>
        </w:rPr>
        <w:t xml:space="preserve">, 2.0. </w:t>
      </w:r>
      <w:r>
        <w:rPr>
          <w:rFonts w:ascii="Calibri" w:hAnsi="Calibri" w:cs="Calibri"/>
          <w:sz w:val="22"/>
          <w:lang w:val="fr-FR"/>
        </w:rPr>
        <w:t>Paris: IALA, 2022.</w:t>
      </w:r>
    </w:p>
    <w:p w14:paraId="7AFC6637">
      <w:pPr>
        <w:pStyle w:val="171"/>
        <w:rPr>
          <w:rFonts w:ascii="Calibri" w:hAnsi="Calibri" w:cs="Calibri"/>
          <w:sz w:val="22"/>
          <w:lang w:val="fr-FR"/>
        </w:rPr>
      </w:pPr>
      <w:r>
        <w:rPr>
          <w:rFonts w:ascii="Calibri" w:hAnsi="Calibri" w:cs="Calibri"/>
          <w:sz w:val="22"/>
          <w:lang w:val="fr-FR"/>
        </w:rPr>
        <w:t>[2]</w:t>
      </w:r>
      <w:r>
        <w:rPr>
          <w:rFonts w:ascii="Calibri" w:hAnsi="Calibri" w:cs="Calibri"/>
          <w:sz w:val="22"/>
          <w:lang w:val="fr-FR"/>
        </w:rPr>
        <w:tab/>
      </w:r>
      <w:r>
        <w:rPr>
          <w:rFonts w:ascii="Calibri" w:hAnsi="Calibri" w:cs="Calibri"/>
          <w:i/>
          <w:iCs/>
          <w:sz w:val="22"/>
          <w:lang w:val="fr-FR"/>
        </w:rPr>
        <w:t>Recommendation R0201: Marine Signal Lights - Colours</w:t>
      </w:r>
      <w:r>
        <w:rPr>
          <w:rFonts w:ascii="Calibri" w:hAnsi="Calibri" w:cs="Calibri"/>
          <w:sz w:val="22"/>
          <w:lang w:val="fr-FR"/>
        </w:rPr>
        <w:t>. Paris: IALA, 2017.</w:t>
      </w:r>
    </w:p>
    <w:p w14:paraId="3FEA39C0">
      <w:pPr>
        <w:pStyle w:val="171"/>
        <w:rPr>
          <w:rFonts w:ascii="Calibri" w:hAnsi="Calibri" w:cs="Calibri"/>
          <w:sz w:val="22"/>
        </w:rPr>
      </w:pPr>
      <w:r>
        <w:rPr>
          <w:rFonts w:ascii="Calibri" w:hAnsi="Calibri" w:cs="Calibri"/>
          <w:sz w:val="22"/>
        </w:rPr>
        <w:t>[3]</w:t>
      </w:r>
      <w:r>
        <w:rPr>
          <w:rFonts w:ascii="Calibri" w:hAnsi="Calibri" w:cs="Calibri"/>
          <w:sz w:val="22"/>
        </w:rPr>
        <w:tab/>
      </w:r>
      <w:r>
        <w:rPr>
          <w:rFonts w:ascii="Calibri" w:hAnsi="Calibri" w:cs="Calibri"/>
          <w:sz w:val="22"/>
        </w:rPr>
        <w:t xml:space="preserve">CIE TC 2-71, </w:t>
      </w:r>
      <w:r>
        <w:rPr>
          <w:rFonts w:ascii="Calibri" w:hAnsi="Calibri" w:cs="Calibri"/>
          <w:i/>
          <w:iCs/>
          <w:sz w:val="22"/>
        </w:rPr>
        <w:t>CIE S 025/E:2015 Test Method for LED Lamps, LED Luminaires and LED Modules</w:t>
      </w:r>
      <w:r>
        <w:rPr>
          <w:rFonts w:ascii="Calibri" w:hAnsi="Calibri" w:cs="Calibri"/>
          <w:sz w:val="22"/>
        </w:rPr>
        <w:t>, Vienna, Austria., 2015.</w:t>
      </w:r>
    </w:p>
    <w:p w14:paraId="17B658A3">
      <w:pPr>
        <w:pStyle w:val="171"/>
        <w:rPr>
          <w:rFonts w:ascii="Calibri" w:hAnsi="Calibri" w:cs="Calibri"/>
          <w:sz w:val="22"/>
        </w:rPr>
      </w:pPr>
      <w:r>
        <w:rPr>
          <w:rFonts w:ascii="Calibri" w:hAnsi="Calibri" w:cs="Calibri"/>
          <w:sz w:val="22"/>
        </w:rPr>
        <w:t>[4]</w:t>
      </w:r>
      <w:r>
        <w:rPr>
          <w:rFonts w:ascii="Calibri" w:hAnsi="Calibri" w:cs="Calibri"/>
          <w:sz w:val="22"/>
        </w:rPr>
        <w:tab/>
      </w:r>
      <w:r>
        <w:rPr>
          <w:rFonts w:ascii="Calibri" w:hAnsi="Calibri" w:cs="Calibri"/>
          <w:sz w:val="22"/>
        </w:rPr>
        <w:t>CIE, ‘CIE 198-SP1.1:2011 Determination of Measurement Uncertainties in Photometry Supplement 1: Modules and Examples for the Determination of Measurement Uncertainties; Part 1: Modules for the Construction of Measurement Equations’, International Commission on Illumination (CIE), Vienna, Austria, 2011.</w:t>
      </w:r>
    </w:p>
    <w:p w14:paraId="49732F8B">
      <w:pPr>
        <w:pStyle w:val="171"/>
        <w:rPr>
          <w:rFonts w:ascii="Calibri" w:hAnsi="Calibri" w:cs="Calibri"/>
          <w:sz w:val="22"/>
        </w:rPr>
      </w:pPr>
      <w:r>
        <w:rPr>
          <w:rFonts w:ascii="Calibri" w:hAnsi="Calibri" w:cs="Calibri"/>
          <w:sz w:val="22"/>
        </w:rPr>
        <w:t>[5]</w:t>
      </w:r>
      <w:r>
        <w:rPr>
          <w:rFonts w:ascii="Calibri" w:hAnsi="Calibri" w:cs="Calibri"/>
          <w:sz w:val="22"/>
        </w:rPr>
        <w:tab/>
      </w:r>
      <w:r>
        <w:rPr>
          <w:rFonts w:ascii="Calibri" w:hAnsi="Calibri" w:cs="Calibri"/>
          <w:sz w:val="22"/>
        </w:rPr>
        <w:t xml:space="preserve">I. Farrance and R. Frenkel, ‘Uncertainty of Measurement: A Review of the Rules for Calculating Uncertainty Components through Functional Relationships.’, </w:t>
      </w:r>
      <w:r>
        <w:rPr>
          <w:rFonts w:ascii="Calibri" w:hAnsi="Calibri" w:cs="Calibri"/>
          <w:i/>
          <w:iCs/>
          <w:sz w:val="22"/>
        </w:rPr>
        <w:t>Clin. Biochem. Rev.</w:t>
      </w:r>
      <w:r>
        <w:rPr>
          <w:rFonts w:ascii="Calibri" w:hAnsi="Calibri" w:cs="Calibri"/>
          <w:sz w:val="22"/>
        </w:rPr>
        <w:t>, vol. 33, no. 2, pp. 49–75, May 2012.</w:t>
      </w:r>
    </w:p>
    <w:p w14:paraId="4FF77390">
      <w:pPr>
        <w:pStyle w:val="3"/>
      </w:pPr>
      <w:r>
        <w:fldChar w:fldCharType="end"/>
      </w:r>
    </w:p>
    <w:p w14:paraId="7A8D2F27">
      <w:pPr>
        <w:pStyle w:val="2"/>
      </w:pPr>
      <w:r>
        <w:t>Action requested of the Committee</w:t>
      </w:r>
    </w:p>
    <w:p w14:paraId="506D1633">
      <w:pPr>
        <w:pStyle w:val="3"/>
      </w:pPr>
      <w:r>
        <w:t>The committee is kindly requested to review the approach given in this paper to the issue of dealing with measurements made outside the acceptable temperature range of the standard test conditions given in IALA Recommendation R0203. If acceptable, it should be included in the revised guideline on how light measurements should be carried out.</w:t>
      </w:r>
    </w:p>
    <w:p w14:paraId="59CB02F7">
      <w:pPr>
        <w:pStyle w:val="3"/>
      </w:pPr>
      <w:r>
        <w:t>In addition, the author would be very grateful if marine AtoN light manufacturers are able to let him know (in confidence) what LED models they use in their products. This will help to ensure that the relative temperature coefficients are broadly representative of LEDs being used by IALA members.</w:t>
      </w:r>
    </w:p>
    <w:sectPr>
      <w:headerReference r:id="rId8" w:type="first"/>
      <w:footerReference r:id="rId10" w:type="first"/>
      <w:headerReference r:id="rId7" w:type="default"/>
      <w:footerReference r:id="rId9" w:type="default"/>
      <w:pgSz w:w="11906" w:h="16838"/>
      <w:pgMar w:top="1134" w:right="1134" w:bottom="1134"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ngyan Wang" w:date="2024-10-17T15:20:21Z" w:initials="A">
    <w:p w14:paraId="0A01571D">
      <w:pPr>
        <w:keepNext w:val="0"/>
        <w:keepLines w:val="0"/>
        <w:widowControl/>
        <w:suppressLineNumbers w:val="0"/>
        <w:shd w:val="clear" w:fill="FFFFFF"/>
        <w:ind w:left="0" w:firstLine="0"/>
        <w:jc w:val="left"/>
        <w:rPr>
          <w:rFonts w:hint="eastAsia" w:ascii="Verdana" w:hAnsi="Verdana" w:eastAsia="Verdana" w:cs="Verdana"/>
          <w:i w:val="0"/>
          <w:iCs w:val="0"/>
          <w:caps w:val="0"/>
          <w:color w:val="000000"/>
          <w:spacing w:val="0"/>
          <w:kern w:val="0"/>
          <w:sz w:val="21"/>
          <w:szCs w:val="21"/>
          <w:shd w:val="clear" w:fill="FFFFFF"/>
          <w:lang w:val="en-US" w:eastAsia="zh-CN" w:bidi="ar"/>
        </w:rPr>
      </w:pPr>
      <w:r>
        <w:rPr>
          <w:rFonts w:hint="eastAsia" w:ascii="Verdana" w:hAnsi="Verdana" w:eastAsia="Verdana" w:cs="Verdana"/>
          <w:i w:val="0"/>
          <w:iCs w:val="0"/>
          <w:caps w:val="0"/>
          <w:color w:val="000000"/>
          <w:spacing w:val="0"/>
          <w:kern w:val="0"/>
          <w:sz w:val="21"/>
          <w:szCs w:val="21"/>
          <w:shd w:val="clear" w:fill="FFFFFF"/>
          <w:lang w:val="en-US" w:eastAsia="zh-CN" w:bidi="ar"/>
        </w:rPr>
        <w:t>This temperature coefficient is related to the chemical materials in the semiconductor, if the LED of different manufacturers or different models of the same manufacturer, or even the same manufacturer but different series of the same model, when the chemical materials used are different, I am worried that the temperature coefficient will be different. Perhaps we need to collect mainstream manufacturers and different models in the market, and only by measuring as many samples as possible can we obtain relatively reliable temperature coefficients, and the application of these temperature coefficients needs to obtain different results according to the classification of chemical materials.</w:t>
      </w:r>
    </w:p>
    <w:p w14:paraId="3ABF9686">
      <w:pPr>
        <w:pStyle w:val="16"/>
      </w:pPr>
    </w:p>
  </w:comment>
  <w:comment w:id="1" w:author="Lingyan Wang" w:date="2024-10-17T14:45:24Z" w:initials="A">
    <w:p w14:paraId="7DB95860">
      <w:pPr>
        <w:pStyle w:val="16"/>
        <w:rPr>
          <w:rFonts w:hint="default" w:eastAsia="宋体"/>
          <w:lang w:val="en-US" w:eastAsia="zh-CN"/>
        </w:rPr>
      </w:pPr>
      <w:r>
        <w:rPr>
          <w:rFonts w:hint="eastAsia" w:eastAsia="宋体"/>
          <w:lang w:val="en-US" w:eastAsia="zh-CN"/>
        </w:rPr>
        <w:t>I</w:t>
      </w:r>
      <w:r>
        <w:rPr>
          <w:rFonts w:hint="default" w:eastAsia="宋体"/>
          <w:lang w:val="en-US" w:eastAsia="zh-CN"/>
        </w:rPr>
        <w:t>’</w:t>
      </w:r>
      <w:r>
        <w:rPr>
          <w:rFonts w:hint="eastAsia" w:eastAsia="宋体"/>
          <w:lang w:val="en-US" w:eastAsia="zh-CN"/>
        </w:rPr>
        <w:t>m not sure if we can directly replace the luminous flux with luminous intensity here, because the relationship between them is not linear.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BF9686" w15:done="0"/>
  <w15:commentEx w15:paraId="7DB958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old">
    <w:altName w:val="Arial"/>
    <w:panose1 w:val="020B0704020202020204"/>
    <w:charset w:val="00"/>
    <w:family w:val="auto"/>
    <w:pitch w:val="default"/>
    <w:sig w:usb0="00000000" w:usb1="00000000" w:usb2="00000000" w:usb3="00000000" w:csb0="00000001" w:csb1="00000000"/>
  </w:font>
  <w:font w:name="Calibri (Body)">
    <w:altName w:val="Calibri"/>
    <w:panose1 w:val="00000000000000000000"/>
    <w:charset w:val="00"/>
    <w:family w:val="roman"/>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Aptos Narrow">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Segoe UI Symbol">
    <w:panose1 w:val="020B0502040204020203"/>
    <w:charset w:val="00"/>
    <w:family w:val="auto"/>
    <w:pitch w:val="default"/>
    <w:sig w:usb0="800001E3" w:usb1="1200FFEF" w:usb2="00040000" w:usb3="04000000" w:csb0="00000001" w:csb1="40000000"/>
  </w:font>
  <w:font w:name="Calibri Light">
    <w:panose1 w:val="020F0302020204030204"/>
    <w:charset w:val="00"/>
    <w:family w:val="auto"/>
    <w:pitch w:val="default"/>
    <w:sig w:usb0="E4002EFF" w:usb1="C000247B" w:usb2="00000009" w:usb3="00000000" w:csb0="200001FF" w:csb1="00000000"/>
  </w:font>
  <w:font w:name="Sitka Text">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egoe UI Light">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5564">
    <w:pPr>
      <w:pStyle w:val="145"/>
    </w:pPr>
  </w:p>
  <w:p w14:paraId="50E06A6A">
    <w:pPr>
      <w:pStyle w:val="145"/>
    </w:pPr>
    <w:r>
      <w:fldChar w:fldCharType="begin"/>
    </w:r>
    <w:r>
      <w:instrText xml:space="preserve"> STYLEREF  Title  \* MERGEFORMAT </w:instrText>
    </w:r>
    <w:r>
      <w:fldChar w:fldCharType="separate"/>
    </w:r>
    <w:r>
      <w:rPr>
        <w:b/>
      </w:rPr>
      <w:t>错误！未定义样式。</w:t>
    </w:r>
    <w:r>
      <w:fldChar w:fldCharType="end"/>
    </w:r>
    <w:r>
      <w:tab/>
    </w:r>
    <w:r>
      <w:t xml:space="preserve">P </w:t>
    </w:r>
    <w:r>
      <w:rPr>
        <w:rStyle w:val="44"/>
        <w:szCs w:val="15"/>
      </w:rPr>
      <w:fldChar w:fldCharType="begin"/>
    </w:r>
    <w:r>
      <w:rPr>
        <w:rStyle w:val="44"/>
        <w:szCs w:val="15"/>
      </w:rPr>
      <w:instrText xml:space="preserve">PAGE  </w:instrText>
    </w:r>
    <w:r>
      <w:rPr>
        <w:rStyle w:val="44"/>
        <w:szCs w:val="15"/>
      </w:rPr>
      <w:fldChar w:fldCharType="separate"/>
    </w:r>
    <w:r>
      <w:rPr>
        <w:rStyle w:val="44"/>
        <w:szCs w:val="15"/>
      </w:rPr>
      <w:t>1</w:t>
    </w:r>
    <w:r>
      <w:rPr>
        <w:rStyle w:val="44"/>
        <w:szCs w:val="15"/>
      </w:rPr>
      <w:fldChar w:fldCharType="end"/>
    </w:r>
  </w:p>
  <w:p w14:paraId="08F0EF88">
    <w:pPr>
      <w:pStyle w:val="24"/>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E3AD">
    <w:pPr>
      <w:pStyle w:val="145"/>
    </w:pPr>
    <w:r>
      <w:tab/>
    </w:r>
  </w:p>
  <w:p w14:paraId="3A693EAD">
    <w:pPr>
      <w:pStyle w:val="145"/>
    </w:pPr>
    <w:r>
      <w:fldChar w:fldCharType="begin"/>
    </w:r>
    <w:r>
      <w:instrText xml:space="preserve"> STYLEREF  Title  \* MERGEFORMAT </w:instrText>
    </w:r>
    <w:r>
      <w:fldChar w:fldCharType="separate"/>
    </w:r>
    <w:r>
      <w:rPr>
        <w:b/>
      </w:rPr>
      <w:t>错误！未定义样式。</w:t>
    </w:r>
    <w:r>
      <w:fldChar w:fldCharType="end"/>
    </w:r>
    <w:r>
      <w:tab/>
    </w:r>
    <w:r>
      <w:t xml:space="preserve">P </w:t>
    </w:r>
    <w:r>
      <w:rPr>
        <w:rStyle w:val="44"/>
        <w:szCs w:val="15"/>
      </w:rPr>
      <w:fldChar w:fldCharType="begin"/>
    </w:r>
    <w:r>
      <w:rPr>
        <w:rStyle w:val="44"/>
        <w:szCs w:val="15"/>
      </w:rPr>
      <w:instrText xml:space="preserve">PAGE  </w:instrText>
    </w:r>
    <w:r>
      <w:rPr>
        <w:rStyle w:val="44"/>
        <w:szCs w:val="15"/>
      </w:rPr>
      <w:fldChar w:fldCharType="separate"/>
    </w:r>
    <w:r>
      <w:rPr>
        <w:rStyle w:val="44"/>
        <w:szCs w:val="15"/>
      </w:rPr>
      <w:t>5</w:t>
    </w:r>
    <w:r>
      <w:rPr>
        <w:rStyle w:val="44"/>
        <w:szCs w:val="15"/>
      </w:rPr>
      <w:fldChar w:fldCharType="end"/>
    </w:r>
  </w:p>
  <w:p w14:paraId="72964471">
    <w:pPr>
      <w:pStyle w:val="24"/>
    </w:pPr>
  </w:p>
  <w:p w14:paraId="72687741">
    <w:pPr>
      <w:pStyle w:val="24"/>
      <w:tabs>
        <w:tab w:val="left" w:pos="118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CA51">
    <w:pPr>
      <w:pStyle w:val="25"/>
      <w:jc w:val="right"/>
    </w:pPr>
    <w:r>
      <w:rPr>
        <w:lang w:val="nl-NL" w:eastAsia="nl-NL"/>
      </w:rPr>
      <w:drawing>
        <wp:anchor distT="0" distB="0" distL="114300" distR="114300" simplePos="0" relativeHeight="251660288" behindDoc="0" locked="0" layoutInCell="1" allowOverlap="1">
          <wp:simplePos x="0" y="0"/>
          <wp:positionH relativeFrom="column">
            <wp:posOffset>6179820</wp:posOffset>
          </wp:positionH>
          <wp:positionV relativeFrom="paragraph">
            <wp:posOffset>-347345</wp:posOffset>
          </wp:positionV>
          <wp:extent cx="574675" cy="560070"/>
          <wp:effectExtent l="0" t="0" r="0" b="0"/>
          <wp:wrapSquare wrapText="bothSides"/>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6C0F">
    <w:pPr>
      <w:pStyle w:val="25"/>
      <w:jc w:val="center"/>
    </w:pPr>
    <w:r>
      <w:rPr>
        <w:lang w:val="nl-NL" w:eastAsia="nl-NL"/>
      </w:rPr>
      <w:drawing>
        <wp:anchor distT="0" distB="0" distL="114300" distR="114300" simplePos="0" relativeHeight="251659264" behindDoc="0" locked="0" layoutInCell="1" allowOverlap="1">
          <wp:simplePos x="0" y="0"/>
          <wp:positionH relativeFrom="column">
            <wp:posOffset>2522855</wp:posOffset>
          </wp:positionH>
          <wp:positionV relativeFrom="paragraph">
            <wp:posOffset>-100330</wp:posOffset>
          </wp:positionV>
          <wp:extent cx="852805" cy="831215"/>
          <wp:effectExtent l="0" t="0" r="0" b="0"/>
          <wp:wrapSquare wrapText="bothSides"/>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2713" cy="831071"/>
                  </a:xfrm>
                  <a:prstGeom prst="rect">
                    <a:avLst/>
                  </a:prstGeom>
                </pic:spPr>
              </pic:pic>
            </a:graphicData>
          </a:graphic>
        </wp:anchor>
      </w:drawing>
    </w:r>
  </w:p>
  <w:p w14:paraId="677D74FF">
    <w:pPr>
      <w:pStyle w:val="25"/>
      <w:jc w:val="center"/>
    </w:pPr>
  </w:p>
  <w:p w14:paraId="43F3C4F1">
    <w:pPr>
      <w:pStyle w:val="2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lvl>
  </w:abstractNum>
  <w:abstractNum w:abstractNumId="1">
    <w:nsid w:val="0B8D6414"/>
    <w:multiLevelType w:val="multilevel"/>
    <w:tmpl w:val="0B8D6414"/>
    <w:lvl w:ilvl="0" w:tentative="0">
      <w:start w:val="1"/>
      <w:numFmt w:val="decimal"/>
      <w:pStyle w:val="55"/>
      <w:lvlText w:val="%1"/>
      <w:lvlJc w:val="left"/>
      <w:pPr>
        <w:tabs>
          <w:tab w:val="left" w:pos="567"/>
        </w:tabs>
        <w:ind w:left="567" w:hanging="567"/>
      </w:pPr>
      <w:rPr>
        <w:rFonts w:hint="default" w:ascii="Arial Bold" w:hAnsi="Arial Bold"/>
        <w:b/>
        <w:i w:val="0"/>
        <w:sz w:val="24"/>
      </w:rPr>
    </w:lvl>
    <w:lvl w:ilvl="1" w:tentative="0">
      <w:start w:val="1"/>
      <w:numFmt w:val="decimal"/>
      <w:pStyle w:val="56"/>
      <w:lvlText w:val="%1.%2"/>
      <w:lvlJc w:val="left"/>
      <w:pPr>
        <w:tabs>
          <w:tab w:val="left" w:pos="851"/>
        </w:tabs>
        <w:ind w:left="851" w:hanging="851"/>
      </w:pPr>
      <w:rPr>
        <w:rFonts w:hint="default" w:ascii="Arial Bold" w:hAnsi="Arial Bold"/>
        <w:b/>
        <w:i w:val="0"/>
        <w:sz w:val="22"/>
      </w:rPr>
    </w:lvl>
    <w:lvl w:ilvl="2" w:tentative="0">
      <w:start w:val="1"/>
      <w:numFmt w:val="decimal"/>
      <w:pStyle w:val="57"/>
      <w:lvlText w:val="%2.%3.%1"/>
      <w:lvlJc w:val="left"/>
      <w:pPr>
        <w:tabs>
          <w:tab w:val="left" w:pos="992"/>
        </w:tabs>
        <w:ind w:left="992" w:hanging="992"/>
      </w:pPr>
      <w:rPr>
        <w:rFonts w:hint="default" w:ascii="Arial" w:hAnsi="Arial"/>
        <w:b w:val="0"/>
        <w:i w:val="0"/>
        <w:sz w:val="22"/>
      </w:rPr>
    </w:lvl>
    <w:lvl w:ilvl="3" w:tentative="0">
      <w:start w:val="1"/>
      <w:numFmt w:val="decimal"/>
      <w:pStyle w:val="58"/>
      <w:lvlText w:val="%1.%2.%3.%4"/>
      <w:lvlJc w:val="left"/>
      <w:pPr>
        <w:tabs>
          <w:tab w:val="left" w:pos="1134"/>
        </w:tabs>
        <w:ind w:left="1134" w:hanging="1134"/>
      </w:pPr>
      <w:rPr>
        <w:rFonts w:hint="default" w:ascii="Arial" w:hAnsi="Arial"/>
        <w:b w:val="0"/>
        <w:i w:val="0"/>
        <w:sz w:val="22"/>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133478BF"/>
    <w:multiLevelType w:val="multilevel"/>
    <w:tmpl w:val="133478BF"/>
    <w:lvl w:ilvl="0" w:tentative="0">
      <w:start w:val="1"/>
      <w:numFmt w:val="bullet"/>
      <w:pStyle w:val="123"/>
      <w:lvlText w:val=""/>
      <w:lvlJc w:val="left"/>
      <w:pPr>
        <w:ind w:left="680" w:hanging="396"/>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4F700B"/>
    <w:multiLevelType w:val="multilevel"/>
    <w:tmpl w:val="134F700B"/>
    <w:lvl w:ilvl="0" w:tentative="0">
      <w:start w:val="1"/>
      <w:numFmt w:val="upperLetter"/>
      <w:pStyle w:val="53"/>
      <w:lvlText w:val="ANNEX %1"/>
      <w:lvlJc w:val="left"/>
      <w:pPr>
        <w:ind w:left="851" w:hanging="851"/>
      </w:pPr>
      <w:rPr>
        <w:rFonts w:hint="default" w:asciiTheme="minorHAnsi" w:hAnsiTheme="minorHAnsi"/>
        <w:b/>
        <w:i w:val="0"/>
        <w:caps/>
        <w:color w:val="00558C"/>
        <w:sz w:val="28"/>
        <w:u w:val="none" w:color="407EC9"/>
      </w:rPr>
    </w:lvl>
    <w:lvl w:ilvl="1" w:tentative="0">
      <w:start w:val="1"/>
      <w:numFmt w:val="decimal"/>
      <w:pStyle w:val="118"/>
      <w:lvlText w:val="%1.%2."/>
      <w:lvlJc w:val="left"/>
      <w:pPr>
        <w:ind w:left="851" w:hanging="851"/>
      </w:pPr>
      <w:rPr>
        <w:rFonts w:hint="default" w:ascii="Calibri" w:hAnsi="Calibri"/>
        <w:b/>
        <w:i w:val="0"/>
        <w:caps/>
        <w:color w:val="00558C"/>
        <w:sz w:val="24"/>
      </w:rPr>
    </w:lvl>
    <w:lvl w:ilvl="2" w:tentative="0">
      <w:start w:val="1"/>
      <w:numFmt w:val="decimal"/>
      <w:pStyle w:val="119"/>
      <w:lvlText w:val="%1.%2.%3."/>
      <w:lvlJc w:val="left"/>
      <w:pPr>
        <w:ind w:left="1021" w:hanging="1021"/>
      </w:pPr>
      <w:rPr>
        <w:rFonts w:hint="default" w:ascii="Calibri" w:hAnsi="Calibri"/>
        <w:b/>
        <w:i w:val="0"/>
        <w:vanish w:val="0"/>
        <w:color w:val="00558C"/>
        <w:sz w:val="24"/>
      </w:rPr>
    </w:lvl>
    <w:lvl w:ilvl="3" w:tentative="0">
      <w:start w:val="1"/>
      <w:numFmt w:val="decimal"/>
      <w:pStyle w:val="120"/>
      <w:lvlText w:val="%1.%2.%3.%4."/>
      <w:lvlJc w:val="left"/>
      <w:pPr>
        <w:ind w:left="1134" w:hanging="1134"/>
      </w:pPr>
      <w:rPr>
        <w:rFonts w:hint="default" w:ascii="Calibri" w:hAnsi="Calibri"/>
        <w:b/>
        <w:i w:val="0"/>
        <w:caps/>
        <w:color w:val="00558C"/>
        <w:sz w:val="22"/>
      </w:rPr>
    </w:lvl>
    <w:lvl w:ilvl="4" w:tentative="0">
      <w:start w:val="1"/>
      <w:numFmt w:val="decimal"/>
      <w:pStyle w:val="121"/>
      <w:lvlText w:val="%1.%2.%3.%4.%5."/>
      <w:lvlJc w:val="left"/>
      <w:pPr>
        <w:ind w:left="1134" w:hanging="1134"/>
      </w:pPr>
      <w:rPr>
        <w:rFonts w:hint="default" w:ascii="Calibri" w:hAnsi="Calibri"/>
        <w:b w:val="0"/>
        <w:i w:val="0"/>
        <w:caps/>
        <w:color w:val="00558C"/>
        <w:sz w:val="22"/>
      </w:rPr>
    </w:lvl>
    <w:lvl w:ilvl="5" w:tentative="0">
      <w:start w:val="1"/>
      <w:numFmt w:val="decimal"/>
      <w:lvlText w:val="%1.%2.%3.%4.%5.%6."/>
      <w:lvlJc w:val="left"/>
      <w:pPr>
        <w:ind w:left="851" w:hanging="851"/>
      </w:pPr>
      <w:rPr>
        <w:rFonts w:hint="default"/>
      </w:rPr>
    </w:lvl>
    <w:lvl w:ilvl="6" w:tentative="0">
      <w:start w:val="1"/>
      <w:numFmt w:val="decimal"/>
      <w:lvlText w:val="%1.%2.%3.%4.%5.%6.%7."/>
      <w:lvlJc w:val="left"/>
      <w:pPr>
        <w:ind w:left="851" w:hanging="851"/>
      </w:pPr>
      <w:rPr>
        <w:rFonts w:hint="default"/>
      </w:rPr>
    </w:lvl>
    <w:lvl w:ilvl="7" w:tentative="0">
      <w:start w:val="1"/>
      <w:numFmt w:val="decimal"/>
      <w:lvlText w:val="%1.%2.%3.%4.%5.%6.%7.%8."/>
      <w:lvlJc w:val="left"/>
      <w:pPr>
        <w:ind w:left="851" w:hanging="851"/>
      </w:pPr>
      <w:rPr>
        <w:rFonts w:hint="default"/>
      </w:rPr>
    </w:lvl>
    <w:lvl w:ilvl="8" w:tentative="0">
      <w:start w:val="1"/>
      <w:numFmt w:val="decimal"/>
      <w:lvlText w:val="%1.%2.%3.%4.%5.%6.%7.%8.%9."/>
      <w:lvlJc w:val="left"/>
      <w:pPr>
        <w:ind w:left="851" w:hanging="851"/>
      </w:pPr>
      <w:rPr>
        <w:rFonts w:hint="default"/>
      </w:rPr>
    </w:lvl>
  </w:abstractNum>
  <w:abstractNum w:abstractNumId="4">
    <w:nsid w:val="16102258"/>
    <w:multiLevelType w:val="multilevel"/>
    <w:tmpl w:val="16102258"/>
    <w:lvl w:ilvl="0" w:tentative="0">
      <w:start w:val="1"/>
      <w:numFmt w:val="decimal"/>
      <w:pStyle w:val="125"/>
      <w:lvlText w:val="Table %1"/>
      <w:lvlJc w:val="left"/>
      <w:pPr>
        <w:ind w:left="567" w:hanging="567"/>
      </w:pPr>
      <w:rPr>
        <w:rFonts w:hint="default" w:ascii="Calibri" w:hAnsi="Calibri"/>
        <w:b w:val="0"/>
        <w:i/>
        <w:u w:val="none"/>
      </w:rPr>
    </w:lvl>
    <w:lvl w:ilvl="1" w:tentative="0">
      <w:start w:val="1"/>
      <w:numFmt w:val="decimal"/>
      <w:lvlText w:val="%1.%2."/>
      <w:lvlJc w:val="left"/>
      <w:pPr>
        <w:ind w:left="1502" w:hanging="432"/>
      </w:pPr>
      <w:rPr>
        <w:rFonts w:hint="default"/>
      </w:rPr>
    </w:lvl>
    <w:lvl w:ilvl="2" w:tentative="0">
      <w:start w:val="1"/>
      <w:numFmt w:val="decimal"/>
      <w:lvlText w:val="%1.%2.%3."/>
      <w:lvlJc w:val="left"/>
      <w:pPr>
        <w:ind w:left="1934" w:hanging="504"/>
      </w:pPr>
      <w:rPr>
        <w:rFonts w:hint="default"/>
      </w:rPr>
    </w:lvl>
    <w:lvl w:ilvl="3" w:tentative="0">
      <w:start w:val="1"/>
      <w:numFmt w:val="decimal"/>
      <w:lvlText w:val="%1.%2.%3.%4."/>
      <w:lvlJc w:val="left"/>
      <w:pPr>
        <w:ind w:left="2438" w:hanging="648"/>
      </w:pPr>
      <w:rPr>
        <w:rFonts w:hint="default"/>
      </w:rPr>
    </w:lvl>
    <w:lvl w:ilvl="4" w:tentative="0">
      <w:start w:val="1"/>
      <w:numFmt w:val="decimal"/>
      <w:lvlText w:val="%1.%2.%3.%4.%5."/>
      <w:lvlJc w:val="left"/>
      <w:pPr>
        <w:ind w:left="2942" w:hanging="792"/>
      </w:pPr>
      <w:rPr>
        <w:rFonts w:hint="default"/>
      </w:rPr>
    </w:lvl>
    <w:lvl w:ilvl="5" w:tentative="0">
      <w:start w:val="1"/>
      <w:numFmt w:val="decimal"/>
      <w:lvlText w:val="%1.%2.%3.%4.%5.%6."/>
      <w:lvlJc w:val="left"/>
      <w:pPr>
        <w:ind w:left="3446" w:hanging="936"/>
      </w:pPr>
      <w:rPr>
        <w:rFonts w:hint="default"/>
      </w:rPr>
    </w:lvl>
    <w:lvl w:ilvl="6" w:tentative="0">
      <w:start w:val="1"/>
      <w:numFmt w:val="decimal"/>
      <w:lvlText w:val="%1.%2.%3.%4.%5.%6.%7."/>
      <w:lvlJc w:val="left"/>
      <w:pPr>
        <w:ind w:left="3950" w:hanging="1080"/>
      </w:pPr>
      <w:rPr>
        <w:rFonts w:hint="default"/>
      </w:rPr>
    </w:lvl>
    <w:lvl w:ilvl="7" w:tentative="0">
      <w:start w:val="1"/>
      <w:numFmt w:val="decimal"/>
      <w:lvlText w:val="%1.%2.%3.%4.%5.%6.%7.%8."/>
      <w:lvlJc w:val="left"/>
      <w:pPr>
        <w:ind w:left="4454" w:hanging="1224"/>
      </w:pPr>
      <w:rPr>
        <w:rFonts w:hint="default"/>
      </w:rPr>
    </w:lvl>
    <w:lvl w:ilvl="8" w:tentative="0">
      <w:start w:val="1"/>
      <w:numFmt w:val="decimal"/>
      <w:lvlText w:val="%1.%2.%3.%4.%5.%6.%7.%8.%9."/>
      <w:lvlJc w:val="left"/>
      <w:pPr>
        <w:ind w:left="5030" w:hanging="1440"/>
      </w:pPr>
      <w:rPr>
        <w:rFonts w:hint="default"/>
      </w:rPr>
    </w:lvl>
  </w:abstractNum>
  <w:abstractNum w:abstractNumId="5">
    <w:nsid w:val="19A1740F"/>
    <w:multiLevelType w:val="multilevel"/>
    <w:tmpl w:val="19A1740F"/>
    <w:lvl w:ilvl="0" w:tentative="0">
      <w:start w:val="1"/>
      <w:numFmt w:val="decimal"/>
      <w:pStyle w:val="96"/>
      <w:lvlText w:val="APPENDIX %1"/>
      <w:lvlJc w:val="left"/>
      <w:pPr>
        <w:ind w:left="1701" w:hanging="1701"/>
      </w:pPr>
      <w:rPr>
        <w:rFonts w:hint="default" w:ascii="Calibri (Body)" w:hAnsi="Calibri (Body)"/>
        <w:b/>
        <w:bCs w:val="0"/>
        <w:i w:val="0"/>
        <w:iCs w:val="0"/>
        <w:caps/>
        <w:smallCaps w:val="0"/>
        <w:strike w:val="0"/>
        <w:dstrike w:val="0"/>
        <w:outline w:val="0"/>
        <w:shadow w:val="0"/>
        <w:emboss w:val="0"/>
        <w:imprint w:val="0"/>
        <w:vanish w:val="0"/>
        <w:color w:val="00558C"/>
        <w:spacing w:val="0"/>
        <w:kern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166"/>
      <w:lvlText w:val="%2."/>
      <w:lvlJc w:val="left"/>
      <w:pPr>
        <w:ind w:left="907" w:hanging="907"/>
      </w:pPr>
      <w:rPr>
        <w:rFonts w:hint="default"/>
      </w:rPr>
    </w:lvl>
    <w:lvl w:ilvl="2" w:tentative="0">
      <w:start w:val="1"/>
      <w:numFmt w:val="decimal"/>
      <w:pStyle w:val="113"/>
      <w:lvlText w:val="%2.%3."/>
      <w:lvlJc w:val="left"/>
      <w:pPr>
        <w:ind w:left="1247" w:hanging="1247"/>
      </w:pPr>
      <w:rPr>
        <w:rFonts w:hint="default"/>
      </w:rPr>
    </w:lvl>
    <w:lvl w:ilvl="3" w:tentative="0">
      <w:start w:val="1"/>
      <w:numFmt w:val="decimal"/>
      <w:pStyle w:val="114"/>
      <w:lvlText w:val="%2.%3.%4."/>
      <w:lvlJc w:val="left"/>
      <w:pPr>
        <w:ind w:left="1588" w:hanging="1588"/>
      </w:pPr>
      <w:rPr>
        <w:rFonts w:hint="default"/>
      </w:rPr>
    </w:lvl>
    <w:lvl w:ilvl="4" w:tentative="0">
      <w:start w:val="1"/>
      <w:numFmt w:val="decimal"/>
      <w:pStyle w:val="115"/>
      <w:lvlText w:val="%2.%3.%4.%5."/>
      <w:lvlJc w:val="left"/>
      <w:pPr>
        <w:ind w:left="1758" w:hanging="1758"/>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
    <w:nsid w:val="1E7E01D9"/>
    <w:multiLevelType w:val="multilevel"/>
    <w:tmpl w:val="1E7E01D9"/>
    <w:lvl w:ilvl="0" w:tentative="0">
      <w:start w:val="1"/>
      <w:numFmt w:val="decimal"/>
      <w:pStyle w:val="158"/>
      <w:lvlText w:val="[%1]"/>
      <w:lvlJc w:val="left"/>
      <w:pPr>
        <w:tabs>
          <w:tab w:val="left" w:pos="0"/>
        </w:tabs>
        <w:ind w:left="567" w:hanging="567"/>
      </w:pPr>
      <w:rPr>
        <w:rFonts w:hint="default" w:asciiTheme="minorHAnsi" w:hAnsiTheme="minorHAnsi"/>
        <w:b w:val="0"/>
        <w:i w:val="0"/>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4245C5"/>
    <w:multiLevelType w:val="multilevel"/>
    <w:tmpl w:val="234245C5"/>
    <w:lvl w:ilvl="0" w:tentative="0">
      <w:start w:val="1"/>
      <w:numFmt w:val="decimal"/>
      <w:pStyle w:val="139"/>
      <w:lvlText w:val="Figure %1"/>
      <w:lvlJc w:val="left"/>
      <w:pPr>
        <w:ind w:left="992" w:hanging="992"/>
      </w:pPr>
      <w:rPr>
        <w:rFonts w:hint="default" w:asciiTheme="minorHAnsi" w:hAnsiTheme="minorHAnsi"/>
        <w:b w:val="0"/>
        <w:i/>
        <w:sz w:val="22"/>
        <w:u w:val="none"/>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28336371"/>
    <w:multiLevelType w:val="multilevel"/>
    <w:tmpl w:val="28336371"/>
    <w:lvl w:ilvl="0" w:tentative="0">
      <w:start w:val="1"/>
      <w:numFmt w:val="bullet"/>
      <w:pStyle w:val="135"/>
      <w:lvlText w:val=""/>
      <w:lvlJc w:val="left"/>
      <w:pPr>
        <w:ind w:left="397" w:hanging="284"/>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4E1CF1"/>
    <w:multiLevelType w:val="multilevel"/>
    <w:tmpl w:val="2A4E1CF1"/>
    <w:lvl w:ilvl="0" w:tentative="0">
      <w:start w:val="1"/>
      <w:numFmt w:val="decimal"/>
      <w:pStyle w:val="138"/>
      <w:lvlText w:val="Table %1"/>
      <w:lvlJc w:val="left"/>
      <w:pPr>
        <w:ind w:left="992" w:hanging="992"/>
      </w:pPr>
      <w:rPr>
        <w:rFonts w:hint="default" w:asciiTheme="minorHAnsi" w:hAnsiTheme="minorHAnsi"/>
        <w:b w:val="0"/>
        <w:i/>
        <w:sz w:val="22"/>
        <w:u w:val="none"/>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0">
    <w:nsid w:val="2BDB2C74"/>
    <w:multiLevelType w:val="multilevel"/>
    <w:tmpl w:val="2BDB2C74"/>
    <w:lvl w:ilvl="0" w:tentative="0">
      <w:start w:val="1"/>
      <w:numFmt w:val="decimal"/>
      <w:pStyle w:val="164"/>
      <w:lvlText w:val="Figure %1"/>
      <w:lvlJc w:val="left"/>
      <w:pPr>
        <w:ind w:left="992" w:hanging="992"/>
      </w:pPr>
      <w:rPr>
        <w:rFonts w:hint="default" w:asciiTheme="minorHAnsi" w:hAnsiTheme="minorHAnsi"/>
        <w:b w:val="0"/>
        <w:i/>
        <w:sz w:val="22"/>
        <w:u w:val="none"/>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1">
    <w:nsid w:val="32547343"/>
    <w:multiLevelType w:val="multilevel"/>
    <w:tmpl w:val="32547343"/>
    <w:lvl w:ilvl="0" w:tentative="0">
      <w:start w:val="1"/>
      <w:numFmt w:val="decimal"/>
      <w:pStyle w:val="161"/>
      <w:lvlText w:val="[%1]"/>
      <w:lvlJc w:val="left"/>
      <w:pPr>
        <w:ind w:left="567" w:hanging="567"/>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376301AE"/>
    <w:multiLevelType w:val="multilevel"/>
    <w:tmpl w:val="376301AE"/>
    <w:lvl w:ilvl="0" w:tentative="0">
      <w:start w:val="1"/>
      <w:numFmt w:val="decimal"/>
      <w:pStyle w:val="91"/>
      <w:lvlText w:val="%1"/>
      <w:lvlJc w:val="left"/>
      <w:pPr>
        <w:tabs>
          <w:tab w:val="left" w:pos="567"/>
        </w:tabs>
        <w:ind w:left="567" w:hanging="567"/>
      </w:pPr>
      <w:rPr>
        <w:rFonts w:hint="default" w:ascii="Arial" w:hAnsi="Arial"/>
        <w:b/>
        <w:i w:val="0"/>
        <w:sz w:val="24"/>
      </w:rPr>
    </w:lvl>
    <w:lvl w:ilvl="1" w:tentative="0">
      <w:start w:val="1"/>
      <w:numFmt w:val="decimal"/>
      <w:pStyle w:val="92"/>
      <w:lvlText w:val="%1.%2"/>
      <w:lvlJc w:val="left"/>
      <w:pPr>
        <w:tabs>
          <w:tab w:val="left" w:pos="851"/>
        </w:tabs>
        <w:ind w:left="851" w:hanging="851"/>
      </w:pPr>
      <w:rPr>
        <w:rFonts w:hint="default" w:ascii="Arial" w:hAnsi="Arial"/>
        <w:b/>
        <w:i w:val="0"/>
        <w:sz w:val="22"/>
      </w:rPr>
    </w:lvl>
    <w:lvl w:ilvl="2" w:tentative="0">
      <w:start w:val="1"/>
      <w:numFmt w:val="decimal"/>
      <w:pStyle w:val="93"/>
      <w:lvlText w:val="%1.%2.%3"/>
      <w:lvlJc w:val="left"/>
      <w:pPr>
        <w:tabs>
          <w:tab w:val="left" w:pos="992"/>
        </w:tabs>
        <w:ind w:left="992" w:hanging="992"/>
      </w:pPr>
      <w:rPr>
        <w:rFonts w:hint="default" w:ascii="Arial" w:hAnsi="Arial"/>
        <w:b w:val="0"/>
        <w:i w:val="0"/>
        <w:sz w:val="22"/>
      </w:rPr>
    </w:lvl>
    <w:lvl w:ilvl="3" w:tentative="0">
      <w:start w:val="1"/>
      <w:numFmt w:val="decimal"/>
      <w:pStyle w:val="94"/>
      <w:lvlText w:val="%1.%2.%3.%4"/>
      <w:lvlJc w:val="left"/>
      <w:pPr>
        <w:tabs>
          <w:tab w:val="left" w:pos="1134"/>
        </w:tabs>
        <w:ind w:left="1134" w:hanging="1134"/>
      </w:pPr>
      <w:rPr>
        <w:rFonts w:hint="default" w:ascii="Arial" w:hAnsi="Arial"/>
        <w:b w:val="0"/>
        <w:i w:val="0"/>
        <w:sz w:val="22"/>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3">
    <w:nsid w:val="44041789"/>
    <w:multiLevelType w:val="multilevel"/>
    <w:tmpl w:val="44041789"/>
    <w:lvl w:ilvl="0" w:tentative="0">
      <w:start w:val="1"/>
      <w:numFmt w:val="decimal"/>
      <w:pStyle w:val="77"/>
      <w:lvlText w:val="%1"/>
      <w:lvlJc w:val="left"/>
      <w:pPr>
        <w:tabs>
          <w:tab w:val="left" w:pos="567"/>
        </w:tabs>
        <w:ind w:left="567" w:hanging="567"/>
      </w:pPr>
      <w:rPr>
        <w:rFonts w:hint="default" w:ascii="Calibri" w:hAnsi="Calibri"/>
        <w:b w:val="0"/>
        <w:i w:val="0"/>
        <w:sz w:val="22"/>
        <w:szCs w:val="22"/>
      </w:rPr>
    </w:lvl>
    <w:lvl w:ilvl="1" w:tentative="0">
      <w:start w:val="1"/>
      <w:numFmt w:val="lowerLetter"/>
      <w:pStyle w:val="88"/>
      <w:lvlText w:val="%2."/>
      <w:lvlJc w:val="left"/>
      <w:pPr>
        <w:tabs>
          <w:tab w:val="left" w:pos="1134"/>
        </w:tabs>
        <w:ind w:left="1134" w:hanging="567"/>
      </w:pPr>
      <w:rPr>
        <w:rFonts w:hint="default"/>
      </w:rPr>
    </w:lvl>
    <w:lvl w:ilvl="2" w:tentative="0">
      <w:start w:val="1"/>
      <w:numFmt w:val="lowerRoman"/>
      <w:pStyle w:val="78"/>
      <w:lvlText w:val="%3."/>
      <w:lvlJc w:val="left"/>
      <w:pPr>
        <w:tabs>
          <w:tab w:val="left" w:pos="1701"/>
        </w:tabs>
        <w:ind w:left="1701" w:hanging="567"/>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4">
    <w:nsid w:val="48011C53"/>
    <w:multiLevelType w:val="multilevel"/>
    <w:tmpl w:val="48011C53"/>
    <w:lvl w:ilvl="0" w:tentative="0">
      <w:start w:val="1"/>
      <w:numFmt w:val="decimal"/>
      <w:pStyle w:val="54"/>
      <w:lvlText w:val="Figure %1"/>
      <w:lvlJc w:val="left"/>
      <w:pPr>
        <w:tabs>
          <w:tab w:val="left" w:pos="1701"/>
        </w:tabs>
        <w:ind w:left="1701" w:hanging="1701"/>
      </w:pPr>
      <w:rPr>
        <w:rFonts w:hint="default" w:ascii="Arial" w:hAnsi="Arial"/>
        <w:b w:val="0"/>
        <w:i/>
        <w:sz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8D554E7"/>
    <w:multiLevelType w:val="multilevel"/>
    <w:tmpl w:val="48D554E7"/>
    <w:lvl w:ilvl="0" w:tentative="0">
      <w:start w:val="1"/>
      <w:numFmt w:val="bullet"/>
      <w:pStyle w:val="61"/>
      <w:lvlText w:val=""/>
      <w:lvlJc w:val="left"/>
      <w:pPr>
        <w:ind w:left="360" w:hanging="360"/>
      </w:pPr>
      <w:rPr>
        <w:rFonts w:hint="default" w:ascii="Symbol" w:hAnsi="Symbol"/>
        <w:color w:val="00558C"/>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1B55D23"/>
    <w:multiLevelType w:val="multilevel"/>
    <w:tmpl w:val="51B55D23"/>
    <w:lvl w:ilvl="0" w:tentative="0">
      <w:start w:val="1"/>
      <w:numFmt w:val="decimal"/>
      <w:pStyle w:val="82"/>
      <w:lvlText w:val="Table %1"/>
      <w:lvlJc w:val="left"/>
      <w:pPr>
        <w:tabs>
          <w:tab w:val="left" w:pos="1134"/>
        </w:tabs>
        <w:ind w:left="1134" w:hanging="113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EB057A3"/>
    <w:multiLevelType w:val="multilevel"/>
    <w:tmpl w:val="5EB057A3"/>
    <w:lvl w:ilvl="0" w:tentative="0">
      <w:start w:val="1"/>
      <w:numFmt w:val="decimal"/>
      <w:pStyle w:val="159"/>
      <w:lvlText w:val="(%1)"/>
      <w:lvlJc w:val="left"/>
      <w:pPr>
        <w:ind w:left="360" w:hanging="360"/>
      </w:pPr>
      <w:rPr>
        <w:rFonts w:hint="default"/>
        <w:b w:val="0"/>
        <w:i w:val="0"/>
        <w:sz w:val="22"/>
        <w:u w:val="none"/>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8">
    <w:nsid w:val="634C1CBF"/>
    <w:multiLevelType w:val="singleLevel"/>
    <w:tmpl w:val="634C1CBF"/>
    <w:lvl w:ilvl="0" w:tentative="0">
      <w:start w:val="1"/>
      <w:numFmt w:val="decimal"/>
      <w:pStyle w:val="67"/>
      <w:lvlText w:val="Figure %1"/>
      <w:lvlJc w:val="left"/>
      <w:pPr>
        <w:tabs>
          <w:tab w:val="left" w:pos="1134"/>
        </w:tabs>
        <w:ind w:left="1134" w:hanging="1134"/>
      </w:pPr>
      <w:rPr>
        <w:rFonts w:hint="default" w:ascii="Arial" w:hAnsi="Arial"/>
        <w:b w:val="0"/>
        <w:i/>
        <w:sz w:val="22"/>
      </w:rPr>
    </w:lvl>
  </w:abstractNum>
  <w:abstractNum w:abstractNumId="19">
    <w:nsid w:val="67AB4D84"/>
    <w:multiLevelType w:val="multilevel"/>
    <w:tmpl w:val="67AB4D84"/>
    <w:lvl w:ilvl="0" w:tentative="0">
      <w:start w:val="1"/>
      <w:numFmt w:val="decimal"/>
      <w:pStyle w:val="2"/>
      <w:lvlText w:val="%1."/>
      <w:lvlJc w:val="left"/>
      <w:pPr>
        <w:tabs>
          <w:tab w:val="left" w:pos="0"/>
        </w:tabs>
        <w:ind w:left="709" w:hanging="709"/>
      </w:pPr>
      <w:rPr>
        <w:rFonts w:hint="default" w:asciiTheme="minorHAnsi" w:hAnsiTheme="minorHAnsi"/>
        <w:b/>
        <w:i w:val="0"/>
        <w:color w:val="00558C"/>
        <w:sz w:val="28"/>
      </w:rPr>
    </w:lvl>
    <w:lvl w:ilvl="1" w:tentative="0">
      <w:start w:val="1"/>
      <w:numFmt w:val="decimal"/>
      <w:pStyle w:val="4"/>
      <w:lvlText w:val="%1.%2."/>
      <w:lvlJc w:val="left"/>
      <w:pPr>
        <w:tabs>
          <w:tab w:val="left" w:pos="0"/>
        </w:tabs>
        <w:ind w:left="851" w:hanging="851"/>
      </w:pPr>
      <w:rPr>
        <w:rFonts w:hint="default" w:asciiTheme="minorHAnsi" w:hAnsiTheme="minorHAnsi"/>
        <w:b/>
        <w:i w:val="0"/>
        <w:color w:val="00558C"/>
        <w:sz w:val="24"/>
      </w:rPr>
    </w:lvl>
    <w:lvl w:ilvl="2" w:tentative="0">
      <w:start w:val="1"/>
      <w:numFmt w:val="decimal"/>
      <w:pStyle w:val="5"/>
      <w:lvlText w:val="%1.%2.%3."/>
      <w:lvlJc w:val="left"/>
      <w:pPr>
        <w:tabs>
          <w:tab w:val="left" w:pos="0"/>
        </w:tabs>
        <w:ind w:left="992" w:hanging="992"/>
      </w:pPr>
      <w:rPr>
        <w:rFonts w:hint="default" w:asciiTheme="minorHAnsi" w:hAnsiTheme="minorHAnsi"/>
        <w:b/>
        <w:i w:val="0"/>
        <w:color w:val="00558C"/>
        <w:sz w:val="22"/>
      </w:rPr>
    </w:lvl>
    <w:lvl w:ilvl="3" w:tentative="0">
      <w:start w:val="1"/>
      <w:numFmt w:val="decimal"/>
      <w:pStyle w:val="6"/>
      <w:lvlText w:val="%1.%2.%3.%4."/>
      <w:lvlJc w:val="left"/>
      <w:pPr>
        <w:tabs>
          <w:tab w:val="left" w:pos="0"/>
        </w:tabs>
        <w:ind w:left="1134" w:hanging="1134"/>
      </w:pPr>
      <w:rPr>
        <w:rFonts w:hint="default" w:asciiTheme="minorHAnsi" w:hAnsiTheme="minorHAnsi"/>
        <w:b/>
        <w:i w:val="0"/>
        <w:color w:val="00558C"/>
        <w:sz w:val="22"/>
      </w:rPr>
    </w:lvl>
    <w:lvl w:ilvl="4" w:tentative="0">
      <w:start w:val="1"/>
      <w:numFmt w:val="decimal"/>
      <w:pStyle w:val="7"/>
      <w:lvlText w:val="%1.%2.%3.%4.%5"/>
      <w:lvlJc w:val="left"/>
      <w:pPr>
        <w:ind w:left="1008" w:hanging="1008"/>
      </w:pPr>
      <w:rPr>
        <w:rFonts w:hint="default" w:ascii="Calibri" w:hAnsi="Calibri"/>
        <w:color w:val="00558C"/>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20">
    <w:nsid w:val="69E674AF"/>
    <w:multiLevelType w:val="multilevel"/>
    <w:tmpl w:val="69E674AF"/>
    <w:lvl w:ilvl="0" w:tentative="0">
      <w:start w:val="1"/>
      <w:numFmt w:val="decimal"/>
      <w:pStyle w:val="59"/>
      <w:lvlText w:val="Table %1"/>
      <w:lvlJc w:val="left"/>
      <w:pPr>
        <w:tabs>
          <w:tab w:val="left" w:pos="1134"/>
        </w:tabs>
        <w:ind w:left="1134" w:hanging="1134"/>
      </w:pPr>
      <w:rPr>
        <w:rFonts w:hint="default" w:ascii="Arial" w:hAnsi="Arial"/>
        <w:b w:val="0"/>
        <w:i/>
        <w:sz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6C9C62AB"/>
    <w:multiLevelType w:val="multilevel"/>
    <w:tmpl w:val="6C9C62AB"/>
    <w:lvl w:ilvl="0" w:tentative="0">
      <w:start w:val="1"/>
      <w:numFmt w:val="decimal"/>
      <w:lvlText w:val="%1"/>
      <w:lvlJc w:val="left"/>
      <w:pPr>
        <w:ind w:left="567" w:hanging="567"/>
      </w:pPr>
      <w:rPr>
        <w:rFonts w:hint="default" w:asciiTheme="minorHAnsi" w:hAnsiTheme="minorHAnsi"/>
        <w:b w:val="0"/>
        <w:i w:val="0"/>
        <w:sz w:val="22"/>
      </w:rPr>
    </w:lvl>
    <w:lvl w:ilvl="1" w:tentative="0">
      <w:start w:val="1"/>
      <w:numFmt w:val="lowerLetter"/>
      <w:pStyle w:val="127"/>
      <w:lvlText w:val="%2"/>
      <w:lvlJc w:val="left"/>
      <w:pPr>
        <w:ind w:left="1134" w:hanging="567"/>
      </w:pPr>
      <w:rPr>
        <w:rFonts w:hint="default" w:asciiTheme="minorHAnsi" w:hAnsiTheme="minorHAnsi"/>
        <w:b w:val="0"/>
        <w:i w:val="0"/>
        <w:sz w:val="22"/>
      </w:rPr>
    </w:lvl>
    <w:lvl w:ilvl="2" w:tentative="0">
      <w:start w:val="1"/>
      <w:numFmt w:val="lowerRoman"/>
      <w:pStyle w:val="128"/>
      <w:lvlText w:val="%3"/>
      <w:lvlJc w:val="left"/>
      <w:pPr>
        <w:ind w:left="2268" w:hanging="567"/>
      </w:pPr>
      <w:rPr>
        <w:rFonts w:hint="default" w:asciiTheme="minorHAnsi" w:hAnsiTheme="minorHAnsi"/>
        <w:b w:val="0"/>
        <w:i w:val="0"/>
        <w:sz w:val="20"/>
      </w:rPr>
    </w:lvl>
    <w:lvl w:ilvl="3" w:tentative="0">
      <w:start w:val="1"/>
      <w:numFmt w:val="decimal"/>
      <w:lvlText w:val="(%4)"/>
      <w:lvlJc w:val="left"/>
      <w:pPr>
        <w:ind w:left="2858" w:hanging="360"/>
      </w:pPr>
      <w:rPr>
        <w:rFonts w:hint="default"/>
      </w:rPr>
    </w:lvl>
    <w:lvl w:ilvl="4" w:tentative="0">
      <w:start w:val="1"/>
      <w:numFmt w:val="lowerLetter"/>
      <w:lvlText w:val="(%5)"/>
      <w:lvlJc w:val="left"/>
      <w:pPr>
        <w:ind w:left="3218" w:hanging="360"/>
      </w:pPr>
      <w:rPr>
        <w:rFonts w:hint="default"/>
      </w:rPr>
    </w:lvl>
    <w:lvl w:ilvl="5" w:tentative="0">
      <w:start w:val="1"/>
      <w:numFmt w:val="lowerRoman"/>
      <w:lvlText w:val="(%6)"/>
      <w:lvlJc w:val="left"/>
      <w:pPr>
        <w:ind w:left="3578" w:hanging="360"/>
      </w:pPr>
      <w:rPr>
        <w:rFonts w:hint="default"/>
      </w:rPr>
    </w:lvl>
    <w:lvl w:ilvl="6" w:tentative="0">
      <w:start w:val="1"/>
      <w:numFmt w:val="decimal"/>
      <w:lvlText w:val="%7."/>
      <w:lvlJc w:val="left"/>
      <w:pPr>
        <w:ind w:left="3938" w:hanging="360"/>
      </w:pPr>
      <w:rPr>
        <w:rFonts w:hint="default"/>
      </w:rPr>
    </w:lvl>
    <w:lvl w:ilvl="7" w:tentative="0">
      <w:start w:val="1"/>
      <w:numFmt w:val="lowerLetter"/>
      <w:lvlText w:val="%8."/>
      <w:lvlJc w:val="left"/>
      <w:pPr>
        <w:ind w:left="4298" w:hanging="360"/>
      </w:pPr>
      <w:rPr>
        <w:rFonts w:hint="default"/>
      </w:rPr>
    </w:lvl>
    <w:lvl w:ilvl="8" w:tentative="0">
      <w:start w:val="1"/>
      <w:numFmt w:val="lowerRoman"/>
      <w:lvlText w:val="%9."/>
      <w:lvlJc w:val="left"/>
      <w:pPr>
        <w:ind w:left="4658" w:hanging="360"/>
      </w:pPr>
      <w:rPr>
        <w:rFonts w:hint="default"/>
      </w:rPr>
    </w:lvl>
  </w:abstractNum>
  <w:abstractNum w:abstractNumId="22">
    <w:nsid w:val="76D64DA6"/>
    <w:multiLevelType w:val="multilevel"/>
    <w:tmpl w:val="76D64DA6"/>
    <w:lvl w:ilvl="0" w:tentative="0">
      <w:start w:val="1"/>
      <w:numFmt w:val="bullet"/>
      <w:pStyle w:val="65"/>
      <w:lvlText w:val="o"/>
      <w:lvlJc w:val="left"/>
      <w:pPr>
        <w:ind w:left="1211"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BB11B89"/>
    <w:multiLevelType w:val="multilevel"/>
    <w:tmpl w:val="7BB11B89"/>
    <w:lvl w:ilvl="0" w:tentative="0">
      <w:start w:val="1"/>
      <w:numFmt w:val="bullet"/>
      <w:pStyle w:val="63"/>
      <w:lvlText w:val=""/>
      <w:lvlJc w:val="left"/>
      <w:pPr>
        <w:ind w:left="851" w:hanging="426"/>
      </w:pPr>
      <w:rPr>
        <w:rFonts w:hint="default" w:ascii="Symbol" w:hAnsi="Symbol"/>
        <w:color w:val="B2C1ED"/>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9"/>
  </w:num>
  <w:num w:numId="2">
    <w:abstractNumId w:val="0"/>
  </w:num>
  <w:num w:numId="3">
    <w:abstractNumId w:val="3"/>
  </w:num>
  <w:num w:numId="4">
    <w:abstractNumId w:val="14"/>
  </w:num>
  <w:num w:numId="5">
    <w:abstractNumId w:val="1"/>
  </w:num>
  <w:num w:numId="6">
    <w:abstractNumId w:val="20"/>
  </w:num>
  <w:num w:numId="7">
    <w:abstractNumId w:val="15"/>
  </w:num>
  <w:num w:numId="8">
    <w:abstractNumId w:val="23"/>
  </w:num>
  <w:num w:numId="9">
    <w:abstractNumId w:val="22"/>
  </w:num>
  <w:num w:numId="10">
    <w:abstractNumId w:val="18"/>
  </w:num>
  <w:num w:numId="11">
    <w:abstractNumId w:val="13"/>
  </w:num>
  <w:num w:numId="12">
    <w:abstractNumId w:val="16"/>
  </w:num>
  <w:num w:numId="13">
    <w:abstractNumId w:val="12"/>
  </w:num>
  <w:num w:numId="14">
    <w:abstractNumId w:val="5"/>
  </w:num>
  <w:num w:numId="15">
    <w:abstractNumId w:val="2"/>
  </w:num>
  <w:num w:numId="16">
    <w:abstractNumId w:val="4"/>
  </w:num>
  <w:num w:numId="17">
    <w:abstractNumId w:val="21"/>
  </w:num>
  <w:num w:numId="18">
    <w:abstractNumId w:val="8"/>
  </w:num>
  <w:num w:numId="19">
    <w:abstractNumId w:val="9"/>
  </w:num>
  <w:num w:numId="20">
    <w:abstractNumId w:val="7"/>
  </w:num>
  <w:num w:numId="21">
    <w:abstractNumId w:val="6"/>
  </w:num>
  <w:num w:numId="22">
    <w:abstractNumId w:val="17"/>
  </w:num>
  <w:num w:numId="23">
    <w:abstractNumId w:val="11"/>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gyan Wang">
    <w15:presenceInfo w15:providerId="None" w15:userId="Lingya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attachedTemplate r:id="rId1"/>
  <w:trackRevisions w:val="1"/>
  <w:documentProtection w:enforcement="0"/>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3NDKyALLMTM3NjJV0lIJTi4sz8/NACgxrAXLxrRssAAAA"/>
    <w:docVar w:name="commondata" w:val="eyJoZGlkIjoiYWY1YTg4YWM5YzQ2MzM0MzkzMzMxMjc0M2EzZGI3NDUifQ=="/>
  </w:docVars>
  <w:rsids>
    <w:rsidRoot w:val="00FE5674"/>
    <w:rsid w:val="000005D3"/>
    <w:rsid w:val="000049D8"/>
    <w:rsid w:val="00036B9E"/>
    <w:rsid w:val="00036D03"/>
    <w:rsid w:val="00037DF4"/>
    <w:rsid w:val="0004700E"/>
    <w:rsid w:val="00057FCA"/>
    <w:rsid w:val="00070C13"/>
    <w:rsid w:val="000715C9"/>
    <w:rsid w:val="000720ED"/>
    <w:rsid w:val="00084F33"/>
    <w:rsid w:val="000A3ADE"/>
    <w:rsid w:val="000A77A7"/>
    <w:rsid w:val="000B1707"/>
    <w:rsid w:val="000C1B3E"/>
    <w:rsid w:val="000C1B8F"/>
    <w:rsid w:val="000C349E"/>
    <w:rsid w:val="000D13F0"/>
    <w:rsid w:val="00101B29"/>
    <w:rsid w:val="00106BC5"/>
    <w:rsid w:val="00110203"/>
    <w:rsid w:val="00110AE7"/>
    <w:rsid w:val="001241C8"/>
    <w:rsid w:val="001252C7"/>
    <w:rsid w:val="00143F52"/>
    <w:rsid w:val="00177F4D"/>
    <w:rsid w:val="00180DDA"/>
    <w:rsid w:val="00181F80"/>
    <w:rsid w:val="001B2A2D"/>
    <w:rsid w:val="001B737D"/>
    <w:rsid w:val="001C0C5E"/>
    <w:rsid w:val="001C44A3"/>
    <w:rsid w:val="001C77BB"/>
    <w:rsid w:val="001E0E15"/>
    <w:rsid w:val="001F528A"/>
    <w:rsid w:val="001F704E"/>
    <w:rsid w:val="00201722"/>
    <w:rsid w:val="00204C0E"/>
    <w:rsid w:val="002125B0"/>
    <w:rsid w:val="00214776"/>
    <w:rsid w:val="00221E08"/>
    <w:rsid w:val="00223EE6"/>
    <w:rsid w:val="00237D7C"/>
    <w:rsid w:val="00242F1F"/>
    <w:rsid w:val="00243228"/>
    <w:rsid w:val="00251483"/>
    <w:rsid w:val="00255CAA"/>
    <w:rsid w:val="0025741F"/>
    <w:rsid w:val="00264305"/>
    <w:rsid w:val="002703EA"/>
    <w:rsid w:val="00286FEF"/>
    <w:rsid w:val="002923D5"/>
    <w:rsid w:val="002A0346"/>
    <w:rsid w:val="002A0929"/>
    <w:rsid w:val="002A3D16"/>
    <w:rsid w:val="002A4487"/>
    <w:rsid w:val="002B49E9"/>
    <w:rsid w:val="002C632E"/>
    <w:rsid w:val="002D3E8B"/>
    <w:rsid w:val="002D4575"/>
    <w:rsid w:val="002D5C0C"/>
    <w:rsid w:val="002E03D1"/>
    <w:rsid w:val="002E6B74"/>
    <w:rsid w:val="002E6FCA"/>
    <w:rsid w:val="00306881"/>
    <w:rsid w:val="00310DBE"/>
    <w:rsid w:val="003351C4"/>
    <w:rsid w:val="00340836"/>
    <w:rsid w:val="0035243F"/>
    <w:rsid w:val="00356CD0"/>
    <w:rsid w:val="00362CD9"/>
    <w:rsid w:val="003761CA"/>
    <w:rsid w:val="0038049E"/>
    <w:rsid w:val="00380DAF"/>
    <w:rsid w:val="003972CE"/>
    <w:rsid w:val="00397998"/>
    <w:rsid w:val="003A4799"/>
    <w:rsid w:val="003B0D25"/>
    <w:rsid w:val="003B2635"/>
    <w:rsid w:val="003B28F5"/>
    <w:rsid w:val="003B7B7D"/>
    <w:rsid w:val="003C54CB"/>
    <w:rsid w:val="003C7A2A"/>
    <w:rsid w:val="003D25A2"/>
    <w:rsid w:val="003D2DC1"/>
    <w:rsid w:val="003D69D0"/>
    <w:rsid w:val="003F2918"/>
    <w:rsid w:val="003F430E"/>
    <w:rsid w:val="003F5321"/>
    <w:rsid w:val="0040107E"/>
    <w:rsid w:val="0041088C"/>
    <w:rsid w:val="0041230E"/>
    <w:rsid w:val="00420A38"/>
    <w:rsid w:val="00426DB3"/>
    <w:rsid w:val="004272AE"/>
    <w:rsid w:val="00431B19"/>
    <w:rsid w:val="004373C3"/>
    <w:rsid w:val="0044041A"/>
    <w:rsid w:val="004533B7"/>
    <w:rsid w:val="004661AD"/>
    <w:rsid w:val="00476A54"/>
    <w:rsid w:val="00477E26"/>
    <w:rsid w:val="00492332"/>
    <w:rsid w:val="004962D3"/>
    <w:rsid w:val="004C76E0"/>
    <w:rsid w:val="004D05F9"/>
    <w:rsid w:val="004D1D85"/>
    <w:rsid w:val="004D3C3A"/>
    <w:rsid w:val="004E1CD1"/>
    <w:rsid w:val="004F7616"/>
    <w:rsid w:val="00500BDD"/>
    <w:rsid w:val="00501A0D"/>
    <w:rsid w:val="0050690E"/>
    <w:rsid w:val="00510204"/>
    <w:rsid w:val="005107EB"/>
    <w:rsid w:val="00521345"/>
    <w:rsid w:val="00526DF0"/>
    <w:rsid w:val="00534396"/>
    <w:rsid w:val="00540F01"/>
    <w:rsid w:val="00545CC4"/>
    <w:rsid w:val="00551FFF"/>
    <w:rsid w:val="005607A2"/>
    <w:rsid w:val="00571277"/>
    <w:rsid w:val="0057198B"/>
    <w:rsid w:val="00573CFE"/>
    <w:rsid w:val="00580594"/>
    <w:rsid w:val="005969F2"/>
    <w:rsid w:val="00597FAE"/>
    <w:rsid w:val="005A77CE"/>
    <w:rsid w:val="005B32A3"/>
    <w:rsid w:val="005C0D44"/>
    <w:rsid w:val="005C566C"/>
    <w:rsid w:val="005C7E69"/>
    <w:rsid w:val="005E262D"/>
    <w:rsid w:val="005E4DE6"/>
    <w:rsid w:val="005F23D3"/>
    <w:rsid w:val="005F60B3"/>
    <w:rsid w:val="005F7E20"/>
    <w:rsid w:val="00605E43"/>
    <w:rsid w:val="0061498A"/>
    <w:rsid w:val="00615237"/>
    <w:rsid w:val="006153BB"/>
    <w:rsid w:val="00615CB2"/>
    <w:rsid w:val="00635ADD"/>
    <w:rsid w:val="00637047"/>
    <w:rsid w:val="00650A98"/>
    <w:rsid w:val="00656F59"/>
    <w:rsid w:val="0066045E"/>
    <w:rsid w:val="006652C3"/>
    <w:rsid w:val="0067113E"/>
    <w:rsid w:val="00676F74"/>
    <w:rsid w:val="00691FD0"/>
    <w:rsid w:val="00692148"/>
    <w:rsid w:val="006949F3"/>
    <w:rsid w:val="006A1A1E"/>
    <w:rsid w:val="006A2F85"/>
    <w:rsid w:val="006C5948"/>
    <w:rsid w:val="006D7CF0"/>
    <w:rsid w:val="006E2121"/>
    <w:rsid w:val="006E5DC9"/>
    <w:rsid w:val="006F2A74"/>
    <w:rsid w:val="007118F5"/>
    <w:rsid w:val="00712AA4"/>
    <w:rsid w:val="007146C4"/>
    <w:rsid w:val="00721AA1"/>
    <w:rsid w:val="00724B67"/>
    <w:rsid w:val="00724BCF"/>
    <w:rsid w:val="00726CAD"/>
    <w:rsid w:val="00734EBF"/>
    <w:rsid w:val="007547F8"/>
    <w:rsid w:val="00765622"/>
    <w:rsid w:val="00766B35"/>
    <w:rsid w:val="00770B6C"/>
    <w:rsid w:val="00773700"/>
    <w:rsid w:val="007741ED"/>
    <w:rsid w:val="00774730"/>
    <w:rsid w:val="00774EDB"/>
    <w:rsid w:val="00783FEA"/>
    <w:rsid w:val="007926DC"/>
    <w:rsid w:val="00794BF8"/>
    <w:rsid w:val="007A34A5"/>
    <w:rsid w:val="007A395D"/>
    <w:rsid w:val="007C346C"/>
    <w:rsid w:val="007D3225"/>
    <w:rsid w:val="007D63E3"/>
    <w:rsid w:val="007F459F"/>
    <w:rsid w:val="0080294B"/>
    <w:rsid w:val="00802989"/>
    <w:rsid w:val="00807CB4"/>
    <w:rsid w:val="0082480E"/>
    <w:rsid w:val="00836E20"/>
    <w:rsid w:val="00850293"/>
    <w:rsid w:val="00850920"/>
    <w:rsid w:val="00851373"/>
    <w:rsid w:val="00851BA6"/>
    <w:rsid w:val="0085654D"/>
    <w:rsid w:val="00861160"/>
    <w:rsid w:val="00861801"/>
    <w:rsid w:val="00863547"/>
    <w:rsid w:val="0086654F"/>
    <w:rsid w:val="00866C12"/>
    <w:rsid w:val="008702A8"/>
    <w:rsid w:val="0087239B"/>
    <w:rsid w:val="0087381B"/>
    <w:rsid w:val="008906CF"/>
    <w:rsid w:val="008926D3"/>
    <w:rsid w:val="00892CA4"/>
    <w:rsid w:val="008A356F"/>
    <w:rsid w:val="008A3ECA"/>
    <w:rsid w:val="008A4653"/>
    <w:rsid w:val="008A4717"/>
    <w:rsid w:val="008A50CC"/>
    <w:rsid w:val="008C162E"/>
    <w:rsid w:val="008C43C7"/>
    <w:rsid w:val="008D1694"/>
    <w:rsid w:val="008D79CB"/>
    <w:rsid w:val="008E28CC"/>
    <w:rsid w:val="008F07BC"/>
    <w:rsid w:val="009005A9"/>
    <w:rsid w:val="00904066"/>
    <w:rsid w:val="00904CD0"/>
    <w:rsid w:val="00922F4F"/>
    <w:rsid w:val="0092692B"/>
    <w:rsid w:val="00943E9C"/>
    <w:rsid w:val="00947882"/>
    <w:rsid w:val="00953F4D"/>
    <w:rsid w:val="0095646C"/>
    <w:rsid w:val="00960BB8"/>
    <w:rsid w:val="00964F5C"/>
    <w:rsid w:val="00973B57"/>
    <w:rsid w:val="009831C0"/>
    <w:rsid w:val="009874F9"/>
    <w:rsid w:val="0099161D"/>
    <w:rsid w:val="009A390F"/>
    <w:rsid w:val="009C224B"/>
    <w:rsid w:val="009C5F41"/>
    <w:rsid w:val="00A012B5"/>
    <w:rsid w:val="00A01B17"/>
    <w:rsid w:val="00A0389B"/>
    <w:rsid w:val="00A26017"/>
    <w:rsid w:val="00A43058"/>
    <w:rsid w:val="00A446C9"/>
    <w:rsid w:val="00A468C8"/>
    <w:rsid w:val="00A56C33"/>
    <w:rsid w:val="00A635D6"/>
    <w:rsid w:val="00A72757"/>
    <w:rsid w:val="00A800A9"/>
    <w:rsid w:val="00A83E32"/>
    <w:rsid w:val="00A8553A"/>
    <w:rsid w:val="00A92D52"/>
    <w:rsid w:val="00A93AED"/>
    <w:rsid w:val="00AA4C0A"/>
    <w:rsid w:val="00AE1319"/>
    <w:rsid w:val="00AE34BB"/>
    <w:rsid w:val="00AF2CDE"/>
    <w:rsid w:val="00B0084A"/>
    <w:rsid w:val="00B02DF8"/>
    <w:rsid w:val="00B0520E"/>
    <w:rsid w:val="00B05D28"/>
    <w:rsid w:val="00B20D1D"/>
    <w:rsid w:val="00B21F97"/>
    <w:rsid w:val="00B226F2"/>
    <w:rsid w:val="00B274DF"/>
    <w:rsid w:val="00B351F6"/>
    <w:rsid w:val="00B46EEE"/>
    <w:rsid w:val="00B51F44"/>
    <w:rsid w:val="00B56BDF"/>
    <w:rsid w:val="00B65812"/>
    <w:rsid w:val="00B661C7"/>
    <w:rsid w:val="00B80530"/>
    <w:rsid w:val="00B85CD6"/>
    <w:rsid w:val="00B90A27"/>
    <w:rsid w:val="00B91AF0"/>
    <w:rsid w:val="00B9204B"/>
    <w:rsid w:val="00B93C77"/>
    <w:rsid w:val="00B9517F"/>
    <w:rsid w:val="00B9554D"/>
    <w:rsid w:val="00BA4DA9"/>
    <w:rsid w:val="00BB2B9F"/>
    <w:rsid w:val="00BB32E8"/>
    <w:rsid w:val="00BB7D9E"/>
    <w:rsid w:val="00BC2334"/>
    <w:rsid w:val="00BD3CB8"/>
    <w:rsid w:val="00BD4E6F"/>
    <w:rsid w:val="00BE2038"/>
    <w:rsid w:val="00BE700D"/>
    <w:rsid w:val="00BF32F0"/>
    <w:rsid w:val="00BF4DCE"/>
    <w:rsid w:val="00C02DDD"/>
    <w:rsid w:val="00C042DA"/>
    <w:rsid w:val="00C05CE5"/>
    <w:rsid w:val="00C52A4D"/>
    <w:rsid w:val="00C564DE"/>
    <w:rsid w:val="00C600B7"/>
    <w:rsid w:val="00C6171E"/>
    <w:rsid w:val="00C72975"/>
    <w:rsid w:val="00C74965"/>
    <w:rsid w:val="00C865DF"/>
    <w:rsid w:val="00C96862"/>
    <w:rsid w:val="00CA6209"/>
    <w:rsid w:val="00CA6F2C"/>
    <w:rsid w:val="00CB68F4"/>
    <w:rsid w:val="00CC79CE"/>
    <w:rsid w:val="00CC7DC1"/>
    <w:rsid w:val="00CF0648"/>
    <w:rsid w:val="00CF1871"/>
    <w:rsid w:val="00D019CE"/>
    <w:rsid w:val="00D05385"/>
    <w:rsid w:val="00D05BFC"/>
    <w:rsid w:val="00D1133E"/>
    <w:rsid w:val="00D17A34"/>
    <w:rsid w:val="00D26628"/>
    <w:rsid w:val="00D332B3"/>
    <w:rsid w:val="00D423E5"/>
    <w:rsid w:val="00D52778"/>
    <w:rsid w:val="00D55207"/>
    <w:rsid w:val="00D60825"/>
    <w:rsid w:val="00D641D6"/>
    <w:rsid w:val="00D81801"/>
    <w:rsid w:val="00D847D5"/>
    <w:rsid w:val="00D92B45"/>
    <w:rsid w:val="00D95962"/>
    <w:rsid w:val="00DA3897"/>
    <w:rsid w:val="00DB75F3"/>
    <w:rsid w:val="00DC389B"/>
    <w:rsid w:val="00DE2FEE"/>
    <w:rsid w:val="00DF0D87"/>
    <w:rsid w:val="00E00BE9"/>
    <w:rsid w:val="00E04761"/>
    <w:rsid w:val="00E22A11"/>
    <w:rsid w:val="00E22F1E"/>
    <w:rsid w:val="00E31E5C"/>
    <w:rsid w:val="00E44DD2"/>
    <w:rsid w:val="00E558C3"/>
    <w:rsid w:val="00E55927"/>
    <w:rsid w:val="00E842F3"/>
    <w:rsid w:val="00E912A6"/>
    <w:rsid w:val="00EA4844"/>
    <w:rsid w:val="00EA4D9C"/>
    <w:rsid w:val="00EA5A97"/>
    <w:rsid w:val="00EB75EE"/>
    <w:rsid w:val="00EB781E"/>
    <w:rsid w:val="00EE12BC"/>
    <w:rsid w:val="00EE4C1D"/>
    <w:rsid w:val="00EF3685"/>
    <w:rsid w:val="00F00E93"/>
    <w:rsid w:val="00F04350"/>
    <w:rsid w:val="00F05736"/>
    <w:rsid w:val="00F1332E"/>
    <w:rsid w:val="00F133DB"/>
    <w:rsid w:val="00F1533E"/>
    <w:rsid w:val="00F159EB"/>
    <w:rsid w:val="00F25BF4"/>
    <w:rsid w:val="00F267DB"/>
    <w:rsid w:val="00F400E1"/>
    <w:rsid w:val="00F44267"/>
    <w:rsid w:val="00F46050"/>
    <w:rsid w:val="00F46F6F"/>
    <w:rsid w:val="00F60608"/>
    <w:rsid w:val="00F62217"/>
    <w:rsid w:val="00F66781"/>
    <w:rsid w:val="00F709DE"/>
    <w:rsid w:val="00F71ACC"/>
    <w:rsid w:val="00F83E5C"/>
    <w:rsid w:val="00FB17A9"/>
    <w:rsid w:val="00FB527C"/>
    <w:rsid w:val="00FB6B07"/>
    <w:rsid w:val="00FB6F75"/>
    <w:rsid w:val="00FC0EB3"/>
    <w:rsid w:val="00FC4F6B"/>
    <w:rsid w:val="00FD675E"/>
    <w:rsid w:val="00FE5674"/>
    <w:rsid w:val="00FF24A5"/>
    <w:rsid w:val="2D461C22"/>
    <w:rsid w:val="358B5193"/>
    <w:rsid w:val="44F2408F"/>
    <w:rsid w:val="54FF0235"/>
    <w:rsid w:val="6ECD76BE"/>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0" w:name="List Bullet"/>
    <w:lsdException w:qFormat="1" w:unhideWhenUsed="0" w:uiPriority="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0" w:name="List Number 2"/>
    <w:lsdException w:qFormat="1" w:uiPriority="99"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0" w:name="Body Text First Indent"/>
    <w:lsdException w:uiPriority="0" w:name="Body Text First Indent 2"/>
    <w:lsdException w:uiPriority="99" w:name="Note Heading"/>
    <w:lsdException w:uiPriority="0" w:name="Body Text 2"/>
    <w:lsdException w:uiPriority="0" w:name="Body Text 3"/>
    <w:lsdException w:qFormat="1" w:unhideWhenUsed="0" w:uiPriority="0" w:semiHidden="0" w:name="Body Text Indent 2"/>
    <w:lsdException w:qFormat="1" w:uiPriority="0" w:name="Body Text Indent 3"/>
    <w:lsdException w:uiPriority="99" w:name="Block Text"/>
    <w:lsdException w:qFormat="1" w:uiPriority="99" w:semiHidden="0" w:name="Hyperlink"/>
    <w:lsdException w:qFormat="1" w:unhideWhenUsed="0" w:uiPriority="0" w:semiHidden="0" w:name="FollowedHyperlink"/>
    <w:lsdException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16" w:lineRule="atLeast"/>
    </w:pPr>
    <w:rPr>
      <w:rFonts w:asciiTheme="minorHAnsi" w:hAnsiTheme="minorHAnsi" w:eastAsiaTheme="minorHAnsi" w:cstheme="minorBidi"/>
      <w:sz w:val="18"/>
      <w:szCs w:val="22"/>
      <w:lang w:val="en-GB" w:eastAsia="en-US" w:bidi="ar-SA"/>
    </w:rPr>
  </w:style>
  <w:style w:type="paragraph" w:styleId="2">
    <w:name w:val="heading 1"/>
    <w:next w:val="3"/>
    <w:link w:val="51"/>
    <w:qFormat/>
    <w:uiPriority w:val="0"/>
    <w:pPr>
      <w:keepNext/>
      <w:keepLines/>
      <w:numPr>
        <w:ilvl w:val="0"/>
        <w:numId w:val="1"/>
      </w:numPr>
      <w:spacing w:before="240" w:after="200" w:line="240" w:lineRule="atLeast"/>
      <w:outlineLvl w:val="0"/>
    </w:pPr>
    <w:rPr>
      <w:rFonts w:ascii="Calibri" w:hAnsi="Calibri" w:eastAsiaTheme="majorEastAsia" w:cstheme="majorBidi"/>
      <w:b/>
      <w:bCs/>
      <w:caps/>
      <w:color w:val="00558C"/>
      <w:sz w:val="28"/>
      <w:szCs w:val="24"/>
      <w:lang w:val="en-GB" w:eastAsia="en-US" w:bidi="ar-SA"/>
    </w:rPr>
  </w:style>
  <w:style w:type="paragraph" w:styleId="4">
    <w:name w:val="heading 2"/>
    <w:basedOn w:val="2"/>
    <w:next w:val="3"/>
    <w:link w:val="52"/>
    <w:qFormat/>
    <w:uiPriority w:val="0"/>
    <w:pPr>
      <w:numPr>
        <w:ilvl w:val="1"/>
      </w:numPr>
      <w:ind w:right="709"/>
      <w:outlineLvl w:val="1"/>
    </w:pPr>
    <w:rPr>
      <w:bCs w:val="0"/>
      <w:sz w:val="24"/>
    </w:rPr>
  </w:style>
  <w:style w:type="paragraph" w:styleId="5">
    <w:name w:val="heading 3"/>
    <w:basedOn w:val="4"/>
    <w:next w:val="3"/>
    <w:link w:val="70"/>
    <w:qFormat/>
    <w:uiPriority w:val="0"/>
    <w:pPr>
      <w:numPr>
        <w:ilvl w:val="2"/>
      </w:numPr>
      <w:spacing w:before="120" w:after="120"/>
      <w:ind w:right="851"/>
      <w:outlineLvl w:val="2"/>
    </w:pPr>
    <w:rPr>
      <w:bCs/>
      <w:caps w:val="0"/>
      <w:smallCaps/>
    </w:rPr>
  </w:style>
  <w:style w:type="paragraph" w:styleId="6">
    <w:name w:val="heading 4"/>
    <w:basedOn w:val="5"/>
    <w:next w:val="3"/>
    <w:link w:val="71"/>
    <w:qFormat/>
    <w:uiPriority w:val="0"/>
    <w:pPr>
      <w:numPr>
        <w:ilvl w:val="3"/>
      </w:numPr>
      <w:ind w:right="992"/>
      <w:outlineLvl w:val="3"/>
    </w:pPr>
    <w:rPr>
      <w:bCs w:val="0"/>
      <w:iCs/>
      <w:smallCaps w:val="0"/>
      <w:sz w:val="22"/>
    </w:rPr>
  </w:style>
  <w:style w:type="paragraph" w:styleId="7">
    <w:name w:val="heading 5"/>
    <w:basedOn w:val="6"/>
    <w:next w:val="1"/>
    <w:link w:val="72"/>
    <w:qFormat/>
    <w:uiPriority w:val="0"/>
    <w:pPr>
      <w:numPr>
        <w:ilvl w:val="4"/>
      </w:numPr>
      <w:spacing w:before="200"/>
      <w:ind w:left="1701" w:hanging="1701"/>
      <w:outlineLvl w:val="4"/>
    </w:pPr>
    <w:rPr>
      <w:b w:val="0"/>
    </w:rPr>
  </w:style>
  <w:style w:type="paragraph" w:styleId="8">
    <w:name w:val="heading 6"/>
    <w:basedOn w:val="1"/>
    <w:next w:val="1"/>
    <w:link w:val="73"/>
    <w:qFormat/>
    <w:uiPriority w:val="0"/>
    <w:pPr>
      <w:keepNext/>
      <w:keepLines/>
      <w:spacing w:before="20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74"/>
    <w:qFormat/>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75"/>
    <w:qFormat/>
    <w:uiPriority w:val="0"/>
    <w:pPr>
      <w:keepNext/>
      <w:keepLines/>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1">
    <w:name w:val="heading 9"/>
    <w:basedOn w:val="1"/>
    <w:next w:val="1"/>
    <w:link w:val="76"/>
    <w:qFormat/>
    <w:uiPriority w:val="0"/>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60"/>
    <w:unhideWhenUsed/>
    <w:qFormat/>
    <w:uiPriority w:val="0"/>
    <w:pPr>
      <w:spacing w:after="120"/>
      <w:jc w:val="both"/>
    </w:pPr>
    <w:rPr>
      <w:sz w:val="22"/>
    </w:rPr>
  </w:style>
  <w:style w:type="paragraph" w:styleId="12">
    <w:name w:val="toc 7"/>
    <w:basedOn w:val="1"/>
    <w:next w:val="1"/>
    <w:autoRedefine/>
    <w:qFormat/>
    <w:uiPriority w:val="0"/>
    <w:pPr>
      <w:spacing w:line="240" w:lineRule="auto"/>
      <w:ind w:left="1200"/>
    </w:pPr>
    <w:rPr>
      <w:rFonts w:ascii="Arial" w:hAnsi="Arial" w:eastAsia="Times New Roman" w:cs="Times New Roman"/>
      <w:sz w:val="20"/>
      <w:szCs w:val="20"/>
    </w:rPr>
  </w:style>
  <w:style w:type="paragraph" w:styleId="13">
    <w:name w:val="List Number"/>
    <w:basedOn w:val="1"/>
    <w:semiHidden/>
    <w:qFormat/>
    <w:uiPriority w:val="0"/>
    <w:pPr>
      <w:numPr>
        <w:ilvl w:val="0"/>
        <w:numId w:val="2"/>
      </w:numPr>
      <w:contextualSpacing/>
    </w:pPr>
  </w:style>
  <w:style w:type="paragraph" w:styleId="14">
    <w:name w:val="caption"/>
    <w:basedOn w:val="1"/>
    <w:next w:val="1"/>
    <w:qFormat/>
    <w:uiPriority w:val="35"/>
    <w:rPr>
      <w:b/>
      <w:bCs/>
      <w:i/>
      <w:color w:val="575756"/>
      <w:sz w:val="22"/>
      <w:u w:val="single"/>
    </w:rPr>
  </w:style>
  <w:style w:type="paragraph" w:styleId="15">
    <w:name w:val="Document Map"/>
    <w:basedOn w:val="1"/>
    <w:link w:val="130"/>
    <w:qFormat/>
    <w:uiPriority w:val="0"/>
    <w:pPr>
      <w:shd w:val="clear" w:color="auto" w:fill="000080"/>
      <w:spacing w:line="240" w:lineRule="auto"/>
    </w:pPr>
    <w:rPr>
      <w:rFonts w:ascii="Tahoma" w:hAnsi="Tahoma" w:eastAsia="Times New Roman" w:cs="Times New Roman"/>
      <w:sz w:val="20"/>
      <w:szCs w:val="24"/>
      <w:lang w:val="de-DE" w:eastAsia="de-DE"/>
    </w:rPr>
  </w:style>
  <w:style w:type="paragraph" w:styleId="16">
    <w:name w:val="annotation text"/>
    <w:basedOn w:val="1"/>
    <w:link w:val="99"/>
    <w:unhideWhenUsed/>
    <w:qFormat/>
    <w:uiPriority w:val="0"/>
    <w:pPr>
      <w:spacing w:line="240" w:lineRule="auto"/>
    </w:pPr>
    <w:rPr>
      <w:sz w:val="24"/>
      <w:szCs w:val="24"/>
    </w:rPr>
  </w:style>
  <w:style w:type="paragraph" w:styleId="17">
    <w:name w:val="Body Text Indent"/>
    <w:basedOn w:val="1"/>
    <w:link w:val="83"/>
    <w:qFormat/>
    <w:uiPriority w:val="0"/>
    <w:pPr>
      <w:spacing w:after="120"/>
      <w:ind w:left="567"/>
    </w:pPr>
  </w:style>
  <w:style w:type="paragraph" w:styleId="18">
    <w:name w:val="List Number 3"/>
    <w:basedOn w:val="1"/>
    <w:unhideWhenUsed/>
    <w:qFormat/>
    <w:uiPriority w:val="99"/>
    <w:pPr>
      <w:contextualSpacing/>
    </w:pPr>
  </w:style>
  <w:style w:type="paragraph" w:styleId="19">
    <w:name w:val="toc 5"/>
    <w:basedOn w:val="1"/>
    <w:next w:val="1"/>
    <w:autoRedefine/>
    <w:qFormat/>
    <w:uiPriority w:val="39"/>
    <w:pPr>
      <w:tabs>
        <w:tab w:val="right" w:leader="dot" w:pos="9781"/>
        <w:tab w:val="right" w:leader="dot" w:pos="10206"/>
      </w:tabs>
      <w:spacing w:before="60" w:after="60" w:line="240" w:lineRule="auto"/>
      <w:ind w:left="1418" w:right="425" w:hanging="1418"/>
    </w:pPr>
    <w:rPr>
      <w:rFonts w:eastAsia="Times New Roman" w:cs="Times New Roman"/>
      <w:b/>
      <w:caps/>
      <w:color w:val="00558C"/>
      <w:sz w:val="22"/>
      <w:szCs w:val="20"/>
    </w:rPr>
  </w:style>
  <w:style w:type="paragraph" w:styleId="20">
    <w:name w:val="toc 3"/>
    <w:basedOn w:val="1"/>
    <w:next w:val="1"/>
    <w:unhideWhenUsed/>
    <w:qFormat/>
    <w:uiPriority w:val="39"/>
    <w:pPr>
      <w:tabs>
        <w:tab w:val="right" w:leader="dot" w:pos="9781"/>
      </w:tabs>
      <w:spacing w:after="60"/>
      <w:ind w:left="1134" w:hanging="709"/>
    </w:pPr>
    <w:rPr>
      <w:color w:val="00558C"/>
    </w:rPr>
  </w:style>
  <w:style w:type="paragraph" w:styleId="21">
    <w:name w:val="toc 8"/>
    <w:basedOn w:val="1"/>
    <w:next w:val="1"/>
    <w:autoRedefine/>
    <w:qFormat/>
    <w:uiPriority w:val="0"/>
    <w:pPr>
      <w:spacing w:line="240" w:lineRule="auto"/>
      <w:ind w:left="1440"/>
    </w:pPr>
    <w:rPr>
      <w:rFonts w:ascii="Arial" w:hAnsi="Arial" w:eastAsia="Times New Roman" w:cs="Times New Roman"/>
      <w:sz w:val="20"/>
      <w:szCs w:val="20"/>
    </w:rPr>
  </w:style>
  <w:style w:type="paragraph" w:styleId="22">
    <w:name w:val="Body Text Indent 2"/>
    <w:basedOn w:val="1"/>
    <w:link w:val="84"/>
    <w:qFormat/>
    <w:uiPriority w:val="0"/>
    <w:pPr>
      <w:spacing w:after="120"/>
      <w:ind w:left="1134"/>
      <w:jc w:val="both"/>
    </w:pPr>
    <w:rPr>
      <w:lang w:eastAsia="de-DE"/>
    </w:rPr>
  </w:style>
  <w:style w:type="paragraph" w:styleId="23">
    <w:name w:val="Balloon Text"/>
    <w:basedOn w:val="1"/>
    <w:link w:val="97"/>
    <w:qFormat/>
    <w:uiPriority w:val="0"/>
    <w:pPr>
      <w:spacing w:line="240" w:lineRule="auto"/>
    </w:pPr>
    <w:rPr>
      <w:rFonts w:ascii="Tahoma" w:hAnsi="Tahoma" w:cs="Tahoma"/>
      <w:sz w:val="16"/>
      <w:szCs w:val="16"/>
    </w:rPr>
  </w:style>
  <w:style w:type="paragraph" w:styleId="24">
    <w:name w:val="footer"/>
    <w:link w:val="68"/>
    <w:qFormat/>
    <w:uiPriority w:val="0"/>
    <w:pPr>
      <w:spacing w:line="240" w:lineRule="exact"/>
    </w:pPr>
    <w:rPr>
      <w:rFonts w:asciiTheme="minorHAnsi" w:hAnsiTheme="minorHAnsi" w:eastAsiaTheme="minorHAnsi" w:cstheme="minorBidi"/>
      <w:szCs w:val="22"/>
      <w:lang w:val="en-GB" w:eastAsia="en-US" w:bidi="ar-SA"/>
    </w:rPr>
  </w:style>
  <w:style w:type="paragraph" w:styleId="25">
    <w:name w:val="header"/>
    <w:link w:val="69"/>
    <w:qFormat/>
    <w:uiPriority w:val="0"/>
    <w:pPr>
      <w:spacing w:line="240" w:lineRule="exact"/>
    </w:pPr>
    <w:rPr>
      <w:rFonts w:asciiTheme="minorHAnsi" w:hAnsiTheme="minorHAnsi" w:eastAsiaTheme="minorHAnsi" w:cstheme="minorBidi"/>
      <w:szCs w:val="22"/>
      <w:lang w:val="en-GB" w:eastAsia="en-US" w:bidi="ar-SA"/>
    </w:rPr>
  </w:style>
  <w:style w:type="paragraph" w:styleId="26">
    <w:name w:val="toc 1"/>
    <w:basedOn w:val="1"/>
    <w:next w:val="1"/>
    <w:qFormat/>
    <w:uiPriority w:val="39"/>
    <w:pPr>
      <w:tabs>
        <w:tab w:val="right" w:leader="dot" w:pos="9781"/>
      </w:tabs>
      <w:spacing w:after="40" w:line="300" w:lineRule="atLeast"/>
      <w:ind w:left="425" w:right="425" w:hanging="425"/>
    </w:pPr>
    <w:rPr>
      <w:b/>
      <w:caps/>
      <w:color w:val="4F81BD" w:themeColor="accent1"/>
      <w:sz w:val="22"/>
      <w14:textFill>
        <w14:solidFill>
          <w14:schemeClr w14:val="accent1"/>
        </w14:solidFill>
      </w14:textFill>
    </w:rPr>
  </w:style>
  <w:style w:type="paragraph" w:styleId="27">
    <w:name w:val="toc 4"/>
    <w:basedOn w:val="1"/>
    <w:next w:val="1"/>
    <w:autoRedefine/>
    <w:unhideWhenUsed/>
    <w:qFormat/>
    <w:uiPriority w:val="39"/>
    <w:pPr>
      <w:tabs>
        <w:tab w:val="right" w:leader="dot" w:pos="9781"/>
        <w:tab w:val="right" w:leader="dot" w:pos="10195"/>
      </w:tabs>
      <w:ind w:left="1418" w:right="425" w:hanging="1418"/>
    </w:pPr>
    <w:rPr>
      <w:b/>
      <w:caps/>
      <w:color w:val="00558C"/>
      <w:sz w:val="22"/>
    </w:rPr>
  </w:style>
  <w:style w:type="paragraph" w:styleId="28">
    <w:name w:val="Subtitle"/>
    <w:basedOn w:val="1"/>
    <w:link w:val="86"/>
    <w:qFormat/>
    <w:uiPriority w:val="0"/>
    <w:pPr>
      <w:spacing w:after="60"/>
      <w:jc w:val="center"/>
      <w:outlineLvl w:val="1"/>
    </w:pPr>
    <w:rPr>
      <w:rFonts w:cs="Arial"/>
    </w:rPr>
  </w:style>
  <w:style w:type="paragraph" w:styleId="29">
    <w:name w:val="List"/>
    <w:basedOn w:val="1"/>
    <w:unhideWhenUsed/>
    <w:qFormat/>
    <w:uiPriority w:val="99"/>
    <w:pPr>
      <w:ind w:left="360" w:hanging="360"/>
      <w:contextualSpacing/>
    </w:pPr>
    <w:rPr>
      <w:sz w:val="22"/>
    </w:rPr>
  </w:style>
  <w:style w:type="paragraph" w:styleId="30">
    <w:name w:val="footnote text"/>
    <w:basedOn w:val="1"/>
    <w:link w:val="85"/>
    <w:unhideWhenUsed/>
    <w:qFormat/>
    <w:uiPriority w:val="99"/>
    <w:pPr>
      <w:tabs>
        <w:tab w:val="left" w:pos="425"/>
      </w:tabs>
      <w:spacing w:line="240" w:lineRule="auto"/>
      <w:ind w:left="425" w:hanging="425"/>
    </w:pPr>
    <w:rPr>
      <w:szCs w:val="24"/>
      <w:vertAlign w:val="superscript"/>
    </w:rPr>
  </w:style>
  <w:style w:type="paragraph" w:styleId="31">
    <w:name w:val="toc 6"/>
    <w:basedOn w:val="1"/>
    <w:next w:val="1"/>
    <w:autoRedefine/>
    <w:qFormat/>
    <w:uiPriority w:val="0"/>
    <w:pPr>
      <w:spacing w:line="240" w:lineRule="auto"/>
      <w:ind w:left="960"/>
    </w:pPr>
    <w:rPr>
      <w:rFonts w:ascii="Arial" w:hAnsi="Arial" w:eastAsia="Times New Roman" w:cs="Times New Roman"/>
      <w:sz w:val="20"/>
      <w:szCs w:val="20"/>
    </w:rPr>
  </w:style>
  <w:style w:type="paragraph" w:styleId="32">
    <w:name w:val="Body Text Indent 3"/>
    <w:basedOn w:val="1"/>
    <w:link w:val="122"/>
    <w:semiHidden/>
    <w:unhideWhenUsed/>
    <w:qFormat/>
    <w:uiPriority w:val="0"/>
    <w:pPr>
      <w:spacing w:after="120"/>
      <w:ind w:left="360"/>
    </w:pPr>
    <w:rPr>
      <w:sz w:val="16"/>
      <w:szCs w:val="16"/>
    </w:rPr>
  </w:style>
  <w:style w:type="paragraph" w:styleId="33">
    <w:name w:val="table of figures"/>
    <w:basedOn w:val="1"/>
    <w:next w:val="1"/>
    <w:qFormat/>
    <w:uiPriority w:val="99"/>
    <w:pPr>
      <w:tabs>
        <w:tab w:val="right" w:leader="dot" w:pos="9781"/>
      </w:tabs>
      <w:spacing w:after="60"/>
      <w:ind w:left="1276" w:right="425" w:hanging="1276"/>
    </w:pPr>
    <w:rPr>
      <w:i/>
      <w:color w:val="00558C"/>
      <w:sz w:val="22"/>
    </w:rPr>
  </w:style>
  <w:style w:type="paragraph" w:styleId="34">
    <w:name w:val="toc 2"/>
    <w:basedOn w:val="1"/>
    <w:next w:val="1"/>
    <w:autoRedefine/>
    <w:qFormat/>
    <w:uiPriority w:val="39"/>
    <w:pPr>
      <w:tabs>
        <w:tab w:val="right" w:leader="dot" w:pos="9781"/>
      </w:tabs>
      <w:spacing w:after="40" w:line="300" w:lineRule="atLeast"/>
      <w:ind w:left="709" w:right="425" w:hanging="709"/>
    </w:pPr>
    <w:rPr>
      <w:color w:val="4F81BD" w:themeColor="accent1"/>
      <w:sz w:val="22"/>
      <w14:textFill>
        <w14:solidFill>
          <w14:schemeClr w14:val="accent1"/>
        </w14:solidFill>
      </w14:textFill>
    </w:rPr>
  </w:style>
  <w:style w:type="paragraph" w:styleId="35">
    <w:name w:val="toc 9"/>
    <w:basedOn w:val="1"/>
    <w:next w:val="1"/>
    <w:autoRedefine/>
    <w:qFormat/>
    <w:uiPriority w:val="0"/>
    <w:pPr>
      <w:spacing w:line="240" w:lineRule="auto"/>
      <w:ind w:left="1680"/>
    </w:pPr>
    <w:rPr>
      <w:rFonts w:ascii="Arial" w:hAnsi="Arial" w:eastAsia="Times New Roman" w:cs="Times New Roman"/>
      <w:sz w:val="20"/>
      <w:szCs w:val="20"/>
    </w:rPr>
  </w:style>
  <w:style w:type="paragraph" w:styleId="36">
    <w:name w:val="Normal (Web)"/>
    <w:basedOn w:val="1"/>
    <w:qFormat/>
    <w:uiPriority w:val="99"/>
    <w:pPr>
      <w:spacing w:line="240" w:lineRule="auto"/>
    </w:pPr>
    <w:rPr>
      <w:rFonts w:ascii="Arial" w:hAnsi="Arial" w:eastAsia="Times New Roman" w:cs="Times New Roman"/>
      <w:sz w:val="22"/>
      <w:szCs w:val="24"/>
    </w:rPr>
  </w:style>
  <w:style w:type="paragraph" w:styleId="37">
    <w:name w:val="index 1"/>
    <w:basedOn w:val="1"/>
    <w:next w:val="1"/>
    <w:autoRedefine/>
    <w:semiHidden/>
    <w:unhideWhenUsed/>
    <w:qFormat/>
    <w:uiPriority w:val="0"/>
    <w:pPr>
      <w:spacing w:line="240" w:lineRule="auto"/>
      <w:ind w:left="180" w:hanging="180"/>
    </w:pPr>
  </w:style>
  <w:style w:type="paragraph" w:styleId="38">
    <w:name w:val="Title"/>
    <w:basedOn w:val="1"/>
    <w:link w:val="87"/>
    <w:qFormat/>
    <w:uiPriority w:val="0"/>
    <w:pPr>
      <w:spacing w:before="180" w:after="240" w:line="240" w:lineRule="auto"/>
      <w:jc w:val="center"/>
      <w:outlineLvl w:val="0"/>
    </w:pPr>
    <w:rPr>
      <w:rFonts w:ascii="Arial Bold" w:hAnsi="Arial Bold" w:eastAsia="Times New Roman" w:cs="Arial"/>
      <w:b/>
      <w:bCs/>
      <w:caps/>
      <w:color w:val="00558C"/>
      <w:kern w:val="28"/>
      <w:sz w:val="28"/>
      <w:szCs w:val="32"/>
      <w:lang w:eastAsia="en-GB"/>
    </w:rPr>
  </w:style>
  <w:style w:type="paragraph" w:styleId="39">
    <w:name w:val="annotation subject"/>
    <w:basedOn w:val="16"/>
    <w:next w:val="16"/>
    <w:link w:val="100"/>
    <w:unhideWhenUsed/>
    <w:qFormat/>
    <w:uiPriority w:val="0"/>
    <w:rPr>
      <w:b/>
      <w:bCs/>
    </w:rPr>
  </w:style>
  <w:style w:type="table" w:styleId="41">
    <w:name w:val="Table Grid"/>
    <w:basedOn w:val="40"/>
    <w:qFormat/>
    <w:uiPriority w:val="59"/>
    <w:rPr>
      <w:rFonts w:asciiTheme="minorHAnsi" w:hAnsiTheme="minorHAnsi" w:eastAsiaTheme="minorHAnsi" w:cstheme="minorBid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styleId="42">
    <w:name w:val="Medium Shading 1"/>
    <w:basedOn w:val="40"/>
    <w:qFormat/>
    <w:uiPriority w:val="63"/>
    <w:rPr>
      <w:rFonts w:asciiTheme="minorHAnsi" w:hAnsiTheme="minorHAnsi" w:eastAsiaTheme="minorHAnsi" w:cstheme="minorBidi"/>
      <w:sz w:val="22"/>
      <w:szCs w:val="22"/>
      <w:lang w:val="fr-FR" w:eastAsia="en-US"/>
    </w:r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75756" w:sz="8" w:space="0"/>
          <w:left w:val="single" w:color="575756" w:sz="8" w:space="0"/>
          <w:bottom w:val="single" w:color="575756" w:sz="8" w:space="0"/>
          <w:right w:val="single" w:color="575756" w:sz="8" w:space="0"/>
          <w:insideH w:val="nil"/>
          <w:insideV w:val="single" w:sz="8" w:space="0"/>
        </w:tcBorders>
        <w:shd w:val="clear" w:color="auto" w:fill="C0504D" w:themeFill="accent2"/>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top w:val="single" w:color="575756" w:sz="8" w:space="0"/>
          <w:left w:val="single" w:color="575756" w:sz="8" w:space="0"/>
          <w:bottom w:val="single" w:color="575756" w:sz="8" w:space="0"/>
          <w:right w:val="single" w:color="575756" w:sz="8" w:space="0"/>
          <w:insideH w:val="nil"/>
          <w:insideV w:val="single" w:sz="8" w:space="0"/>
          <w:tl2br w:val="nil"/>
          <w:tr2bl w:val="nil"/>
        </w:tcBorders>
      </w:tcPr>
    </w:tblStylePr>
    <w:tblStylePr w:type="band2Horz">
      <w:tblPr/>
      <w:tcPr>
        <w:tcBorders>
          <w:top w:val="single" w:color="575756" w:sz="8" w:space="0"/>
          <w:left w:val="single" w:color="575756" w:sz="8" w:space="0"/>
          <w:bottom w:val="single" w:color="575756" w:sz="8" w:space="0"/>
          <w:right w:val="single" w:color="575756" w:sz="8" w:space="0"/>
          <w:insideH w:val="nil"/>
          <w:insideV w:val="single" w:sz="8" w:space="0"/>
          <w:tl2br w:val="nil"/>
          <w:tr2bl w:val="nil"/>
        </w:tcBorders>
        <w:shd w:val="clear" w:color="auto" w:fill="F2DBDB" w:themeFill="accent2" w:themeFillTint="33"/>
      </w:tcPr>
    </w:tblStylePr>
  </w:style>
  <w:style w:type="character" w:styleId="44">
    <w:name w:val="page number"/>
    <w:qFormat/>
    <w:uiPriority w:val="0"/>
    <w:rPr>
      <w:rFonts w:asciiTheme="minorHAnsi" w:hAnsiTheme="minorHAnsi"/>
      <w:sz w:val="15"/>
    </w:rPr>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basedOn w:val="43"/>
    <w:unhideWhenUsed/>
    <w:qFormat/>
    <w:uiPriority w:val="99"/>
    <w:rPr>
      <w:color w:val="4F81BD" w:themeColor="accent1"/>
      <w:u w:val="single"/>
      <w14:textFill>
        <w14:solidFill>
          <w14:schemeClr w14:val="accent1"/>
        </w14:solidFill>
      </w14:textFill>
    </w:rPr>
  </w:style>
  <w:style w:type="character" w:styleId="48">
    <w:name w:val="annotation reference"/>
    <w:basedOn w:val="43"/>
    <w:unhideWhenUsed/>
    <w:qFormat/>
    <w:uiPriority w:val="0"/>
    <w:rPr>
      <w:sz w:val="18"/>
      <w:szCs w:val="18"/>
      <w:lang w:val="en-GB"/>
    </w:rPr>
  </w:style>
  <w:style w:type="character" w:styleId="49">
    <w:name w:val="HTML Cite"/>
    <w:qFormat/>
    <w:uiPriority w:val="0"/>
    <w:rPr>
      <w:i/>
      <w:iCs/>
    </w:rPr>
  </w:style>
  <w:style w:type="character" w:styleId="50">
    <w:name w:val="footnote reference"/>
    <w:qFormat/>
    <w:uiPriority w:val="99"/>
    <w:rPr>
      <w:rFonts w:asciiTheme="minorHAnsi" w:hAnsiTheme="minorHAnsi"/>
      <w:sz w:val="20"/>
      <w:vertAlign w:val="superscript"/>
    </w:rPr>
  </w:style>
  <w:style w:type="character" w:customStyle="1" w:styleId="51">
    <w:name w:val="Heading 1 Char"/>
    <w:basedOn w:val="43"/>
    <w:link w:val="2"/>
    <w:qFormat/>
    <w:uiPriority w:val="0"/>
    <w:rPr>
      <w:rFonts w:eastAsiaTheme="majorEastAsia" w:cstheme="majorBidi"/>
      <w:b/>
      <w:bCs/>
      <w:caps/>
      <w:color w:val="00558C"/>
      <w:sz w:val="28"/>
      <w:szCs w:val="24"/>
      <w:lang w:eastAsia="en-US"/>
    </w:rPr>
  </w:style>
  <w:style w:type="character" w:customStyle="1" w:styleId="52">
    <w:name w:val="Heading 2 Char"/>
    <w:basedOn w:val="43"/>
    <w:link w:val="4"/>
    <w:qFormat/>
    <w:uiPriority w:val="0"/>
    <w:rPr>
      <w:rFonts w:asciiTheme="majorHAnsi" w:hAnsiTheme="majorHAnsi" w:eastAsiaTheme="majorEastAsia" w:cstheme="majorBidi"/>
      <w:b/>
      <w:caps/>
      <w:color w:val="00558C"/>
      <w:sz w:val="24"/>
      <w:szCs w:val="24"/>
      <w:lang w:eastAsia="en-US"/>
    </w:rPr>
  </w:style>
  <w:style w:type="paragraph" w:customStyle="1" w:styleId="53">
    <w:name w:val="Annex"/>
    <w:next w:val="3"/>
    <w:link w:val="117"/>
    <w:qFormat/>
    <w:uiPriority w:val="0"/>
    <w:pPr>
      <w:numPr>
        <w:ilvl w:val="0"/>
        <w:numId w:val="3"/>
      </w:numPr>
      <w:spacing w:after="360" w:line="276" w:lineRule="auto"/>
    </w:pPr>
    <w:rPr>
      <w:rFonts w:asciiTheme="minorHAnsi" w:hAnsiTheme="minorHAnsi" w:eastAsiaTheme="minorHAnsi" w:cstheme="minorBidi"/>
      <w:b/>
      <w:caps/>
      <w:color w:val="00558C"/>
      <w:sz w:val="28"/>
      <w:szCs w:val="22"/>
      <w:lang w:val="en-GB" w:eastAsia="en-US" w:bidi="ar-SA"/>
    </w:rPr>
  </w:style>
  <w:style w:type="paragraph" w:customStyle="1" w:styleId="54">
    <w:name w:val="Annex Figure"/>
    <w:basedOn w:val="1"/>
    <w:next w:val="1"/>
    <w:qFormat/>
    <w:uiPriority w:val="0"/>
    <w:pPr>
      <w:numPr>
        <w:ilvl w:val="0"/>
        <w:numId w:val="4"/>
      </w:numPr>
      <w:spacing w:before="120" w:after="120"/>
      <w:jc w:val="center"/>
    </w:pPr>
    <w:rPr>
      <w:i/>
    </w:rPr>
  </w:style>
  <w:style w:type="paragraph" w:customStyle="1" w:styleId="55">
    <w:name w:val="Annex Heading 1"/>
    <w:basedOn w:val="1"/>
    <w:next w:val="3"/>
    <w:qFormat/>
    <w:uiPriority w:val="0"/>
    <w:pPr>
      <w:numPr>
        <w:ilvl w:val="0"/>
        <w:numId w:val="5"/>
      </w:numPr>
      <w:spacing w:before="120" w:after="120"/>
    </w:pPr>
    <w:rPr>
      <w:rFonts w:cs="Arial"/>
      <w:b/>
      <w:caps/>
      <w:sz w:val="24"/>
    </w:rPr>
  </w:style>
  <w:style w:type="paragraph" w:customStyle="1" w:styleId="56">
    <w:name w:val="Annex Heading 2"/>
    <w:basedOn w:val="1"/>
    <w:next w:val="3"/>
    <w:qFormat/>
    <w:uiPriority w:val="0"/>
    <w:pPr>
      <w:numPr>
        <w:ilvl w:val="1"/>
        <w:numId w:val="5"/>
      </w:numPr>
      <w:spacing w:before="120" w:after="120"/>
    </w:pPr>
    <w:rPr>
      <w:rFonts w:cs="Arial"/>
      <w:b/>
    </w:rPr>
  </w:style>
  <w:style w:type="paragraph" w:customStyle="1" w:styleId="57">
    <w:name w:val="Annex Heading 3"/>
    <w:basedOn w:val="1"/>
    <w:next w:val="1"/>
    <w:qFormat/>
    <w:uiPriority w:val="0"/>
    <w:pPr>
      <w:numPr>
        <w:ilvl w:val="2"/>
        <w:numId w:val="5"/>
      </w:numPr>
      <w:spacing w:before="120" w:after="120"/>
    </w:pPr>
    <w:rPr>
      <w:rFonts w:cs="Arial"/>
    </w:rPr>
  </w:style>
  <w:style w:type="paragraph" w:customStyle="1" w:styleId="58">
    <w:name w:val="Annex Heading 4"/>
    <w:basedOn w:val="1"/>
    <w:next w:val="3"/>
    <w:qFormat/>
    <w:uiPriority w:val="0"/>
    <w:pPr>
      <w:numPr>
        <w:ilvl w:val="3"/>
        <w:numId w:val="5"/>
      </w:numPr>
      <w:spacing w:before="120" w:after="120"/>
    </w:pPr>
    <w:rPr>
      <w:rFonts w:cs="Arial"/>
    </w:rPr>
  </w:style>
  <w:style w:type="paragraph" w:customStyle="1" w:styleId="59">
    <w:name w:val="Annex Table"/>
    <w:basedOn w:val="1"/>
    <w:next w:val="1"/>
    <w:qFormat/>
    <w:uiPriority w:val="0"/>
    <w:pPr>
      <w:numPr>
        <w:ilvl w:val="0"/>
        <w:numId w:val="6"/>
      </w:numPr>
      <w:tabs>
        <w:tab w:val="left" w:pos="1418"/>
      </w:tabs>
      <w:spacing w:before="120" w:after="120"/>
      <w:jc w:val="center"/>
    </w:pPr>
    <w:rPr>
      <w:i/>
    </w:rPr>
  </w:style>
  <w:style w:type="character" w:customStyle="1" w:styleId="60">
    <w:name w:val="Body Text Char"/>
    <w:basedOn w:val="43"/>
    <w:link w:val="3"/>
    <w:qFormat/>
    <w:uiPriority w:val="0"/>
    <w:rPr>
      <w:rFonts w:asciiTheme="minorHAnsi" w:hAnsiTheme="minorHAnsi" w:eastAsiaTheme="minorHAnsi" w:cstheme="minorBidi"/>
      <w:sz w:val="22"/>
      <w:szCs w:val="22"/>
      <w:lang w:eastAsia="en-US"/>
    </w:rPr>
  </w:style>
  <w:style w:type="paragraph" w:customStyle="1" w:styleId="61">
    <w:name w:val="Bullet 1"/>
    <w:basedOn w:val="1"/>
    <w:qFormat/>
    <w:uiPriority w:val="0"/>
    <w:pPr>
      <w:numPr>
        <w:ilvl w:val="0"/>
        <w:numId w:val="7"/>
      </w:numPr>
      <w:spacing w:after="120"/>
      <w:ind w:left="992" w:hanging="425"/>
    </w:pPr>
    <w:rPr>
      <w:color w:val="000000" w:themeColor="text1"/>
      <w:sz w:val="22"/>
      <w14:textFill>
        <w14:solidFill>
          <w14:schemeClr w14:val="tx1"/>
        </w14:solidFill>
      </w14:textFill>
    </w:rPr>
  </w:style>
  <w:style w:type="paragraph" w:customStyle="1" w:styleId="62">
    <w:name w:val="Bullet 1 text"/>
    <w:basedOn w:val="1"/>
    <w:qFormat/>
    <w:uiPriority w:val="0"/>
    <w:pPr>
      <w:suppressAutoHyphens/>
      <w:spacing w:after="120" w:line="240" w:lineRule="auto"/>
      <w:ind w:left="992"/>
      <w:jc w:val="both"/>
    </w:pPr>
    <w:rPr>
      <w:rFonts w:eastAsia="Times New Roman" w:cs="Times New Roman"/>
      <w:sz w:val="22"/>
      <w:szCs w:val="20"/>
      <w:lang w:eastAsia="en-GB"/>
    </w:rPr>
  </w:style>
  <w:style w:type="paragraph" w:customStyle="1" w:styleId="63">
    <w:name w:val="Bullet 2"/>
    <w:basedOn w:val="1"/>
    <w:link w:val="112"/>
    <w:qFormat/>
    <w:uiPriority w:val="0"/>
    <w:pPr>
      <w:numPr>
        <w:ilvl w:val="0"/>
        <w:numId w:val="8"/>
      </w:numPr>
      <w:spacing w:after="120"/>
      <w:ind w:left="1276" w:hanging="425"/>
    </w:pPr>
    <w:rPr>
      <w:color w:val="000000" w:themeColor="text1"/>
      <w:sz w:val="22"/>
      <w14:textFill>
        <w14:solidFill>
          <w14:schemeClr w14:val="tx1"/>
        </w14:solidFill>
      </w14:textFill>
    </w:rPr>
  </w:style>
  <w:style w:type="paragraph" w:customStyle="1" w:styleId="64">
    <w:name w:val="Bullet 2 text"/>
    <w:basedOn w:val="1"/>
    <w:qFormat/>
    <w:uiPriority w:val="0"/>
    <w:pPr>
      <w:suppressAutoHyphens/>
      <w:spacing w:after="120" w:line="240" w:lineRule="auto"/>
      <w:ind w:left="1701" w:hanging="425"/>
      <w:jc w:val="both"/>
    </w:pPr>
    <w:rPr>
      <w:rFonts w:eastAsia="Times New Roman" w:cs="Times New Roman"/>
      <w:sz w:val="22"/>
      <w:szCs w:val="20"/>
      <w:lang w:eastAsia="en-GB"/>
    </w:rPr>
  </w:style>
  <w:style w:type="paragraph" w:customStyle="1" w:styleId="65">
    <w:name w:val="Bullet 3"/>
    <w:basedOn w:val="1"/>
    <w:qFormat/>
    <w:uiPriority w:val="0"/>
    <w:pPr>
      <w:numPr>
        <w:ilvl w:val="0"/>
        <w:numId w:val="9"/>
      </w:numPr>
      <w:spacing w:after="120" w:line="240" w:lineRule="auto"/>
      <w:ind w:left="1701" w:hanging="425"/>
    </w:pPr>
    <w:rPr>
      <w:rFonts w:eastAsia="Times New Roman" w:cs="Times New Roman"/>
      <w:sz w:val="20"/>
      <w:szCs w:val="20"/>
      <w:lang w:eastAsia="en-GB"/>
    </w:rPr>
  </w:style>
  <w:style w:type="paragraph" w:customStyle="1" w:styleId="66">
    <w:name w:val="Bullet 3 text"/>
    <w:basedOn w:val="1"/>
    <w:qFormat/>
    <w:uiPriority w:val="0"/>
    <w:pPr>
      <w:suppressAutoHyphens/>
      <w:spacing w:after="120" w:line="240" w:lineRule="auto"/>
      <w:ind w:left="1701"/>
    </w:pPr>
    <w:rPr>
      <w:rFonts w:eastAsia="Times New Roman" w:cs="Times New Roman"/>
      <w:sz w:val="20"/>
      <w:szCs w:val="20"/>
      <w:lang w:eastAsia="en-GB"/>
    </w:rPr>
  </w:style>
  <w:style w:type="paragraph" w:customStyle="1" w:styleId="67">
    <w:name w:val="Figure_#"/>
    <w:basedOn w:val="1"/>
    <w:next w:val="1"/>
    <w:qFormat/>
    <w:uiPriority w:val="0"/>
    <w:pPr>
      <w:numPr>
        <w:ilvl w:val="0"/>
        <w:numId w:val="10"/>
      </w:numPr>
      <w:spacing w:before="120" w:after="120"/>
      <w:jc w:val="center"/>
    </w:pPr>
    <w:rPr>
      <w:i/>
      <w:szCs w:val="20"/>
    </w:rPr>
  </w:style>
  <w:style w:type="character" w:customStyle="1" w:styleId="68">
    <w:name w:val="Footer Char"/>
    <w:basedOn w:val="43"/>
    <w:link w:val="24"/>
    <w:qFormat/>
    <w:uiPriority w:val="0"/>
    <w:rPr>
      <w:rFonts w:asciiTheme="minorHAnsi" w:hAnsiTheme="minorHAnsi" w:eastAsiaTheme="minorHAnsi" w:cstheme="minorBidi"/>
      <w:szCs w:val="22"/>
      <w:lang w:eastAsia="en-US"/>
    </w:rPr>
  </w:style>
  <w:style w:type="character" w:customStyle="1" w:styleId="69">
    <w:name w:val="Header Char"/>
    <w:basedOn w:val="43"/>
    <w:link w:val="25"/>
    <w:qFormat/>
    <w:uiPriority w:val="0"/>
    <w:rPr>
      <w:rFonts w:asciiTheme="minorHAnsi" w:hAnsiTheme="minorHAnsi" w:eastAsiaTheme="minorHAnsi" w:cstheme="minorBidi"/>
      <w:szCs w:val="22"/>
      <w:lang w:eastAsia="en-US"/>
    </w:rPr>
  </w:style>
  <w:style w:type="character" w:customStyle="1" w:styleId="70">
    <w:name w:val="Heading 3 Char"/>
    <w:basedOn w:val="43"/>
    <w:link w:val="5"/>
    <w:qFormat/>
    <w:uiPriority w:val="0"/>
    <w:rPr>
      <w:rFonts w:asciiTheme="majorHAnsi" w:hAnsiTheme="majorHAnsi" w:eastAsiaTheme="majorEastAsia" w:cstheme="majorBidi"/>
      <w:b/>
      <w:bCs/>
      <w:smallCaps/>
      <w:color w:val="00558C"/>
      <w:sz w:val="24"/>
      <w:szCs w:val="24"/>
      <w:lang w:eastAsia="en-US"/>
    </w:rPr>
  </w:style>
  <w:style w:type="character" w:customStyle="1" w:styleId="71">
    <w:name w:val="Heading 4 Char"/>
    <w:basedOn w:val="43"/>
    <w:link w:val="6"/>
    <w:qFormat/>
    <w:uiPriority w:val="0"/>
    <w:rPr>
      <w:rFonts w:asciiTheme="majorHAnsi" w:hAnsiTheme="majorHAnsi" w:eastAsiaTheme="majorEastAsia" w:cstheme="majorBidi"/>
      <w:b/>
      <w:iCs/>
      <w:color w:val="00558C"/>
      <w:sz w:val="22"/>
      <w:szCs w:val="24"/>
      <w:lang w:eastAsia="en-US"/>
    </w:rPr>
  </w:style>
  <w:style w:type="character" w:customStyle="1" w:styleId="72">
    <w:name w:val="Heading 5 Char"/>
    <w:basedOn w:val="43"/>
    <w:link w:val="7"/>
    <w:qFormat/>
    <w:uiPriority w:val="0"/>
    <w:rPr>
      <w:rFonts w:asciiTheme="majorHAnsi" w:hAnsiTheme="majorHAnsi" w:eastAsiaTheme="majorEastAsia" w:cstheme="majorBidi"/>
      <w:iCs/>
      <w:color w:val="00558C"/>
      <w:sz w:val="22"/>
      <w:szCs w:val="24"/>
      <w:lang w:eastAsia="en-US"/>
    </w:rPr>
  </w:style>
  <w:style w:type="character" w:customStyle="1" w:styleId="73">
    <w:name w:val="Heading 6 Char"/>
    <w:basedOn w:val="43"/>
    <w:link w:val="8"/>
    <w:qFormat/>
    <w:uiPriority w:val="0"/>
    <w:rPr>
      <w:rFonts w:asciiTheme="majorHAnsi" w:hAnsiTheme="majorHAnsi" w:eastAsiaTheme="majorEastAsia" w:cstheme="majorBidi"/>
      <w:i/>
      <w:iCs/>
      <w:color w:val="254061" w:themeColor="accent1" w:themeShade="80"/>
      <w:sz w:val="18"/>
      <w:szCs w:val="22"/>
      <w:lang w:eastAsia="en-US"/>
    </w:rPr>
  </w:style>
  <w:style w:type="character" w:customStyle="1" w:styleId="74">
    <w:name w:val="Heading 7 Char"/>
    <w:basedOn w:val="43"/>
    <w:link w:val="9"/>
    <w:qFormat/>
    <w:uiPriority w:val="0"/>
    <w:rPr>
      <w:rFonts w:asciiTheme="majorHAnsi" w:hAnsiTheme="majorHAnsi" w:eastAsiaTheme="majorEastAsia" w:cstheme="majorBidi"/>
      <w:i/>
      <w:iCs/>
      <w:color w:val="404040" w:themeColor="text1" w:themeTint="BF"/>
      <w:sz w:val="18"/>
      <w:szCs w:val="22"/>
      <w:lang w:eastAsia="en-US"/>
      <w14:textFill>
        <w14:solidFill>
          <w14:schemeClr w14:val="tx1">
            <w14:lumMod w14:val="75000"/>
            <w14:lumOff w14:val="25000"/>
          </w14:schemeClr>
        </w14:solidFill>
      </w14:textFill>
    </w:rPr>
  </w:style>
  <w:style w:type="character" w:customStyle="1" w:styleId="75">
    <w:name w:val="Heading 8 Char"/>
    <w:basedOn w:val="43"/>
    <w:link w:val="10"/>
    <w:qFormat/>
    <w:uiPriority w:val="0"/>
    <w:rPr>
      <w:rFonts w:asciiTheme="majorHAnsi" w:hAnsiTheme="majorHAnsi" w:eastAsiaTheme="majorEastAsia" w:cstheme="majorBidi"/>
      <w:color w:val="404040" w:themeColor="text1" w:themeTint="BF"/>
      <w:lang w:eastAsia="en-US"/>
      <w14:textFill>
        <w14:solidFill>
          <w14:schemeClr w14:val="tx1">
            <w14:lumMod w14:val="75000"/>
            <w14:lumOff w14:val="25000"/>
          </w14:schemeClr>
        </w14:solidFill>
      </w14:textFill>
    </w:rPr>
  </w:style>
  <w:style w:type="character" w:customStyle="1" w:styleId="76">
    <w:name w:val="Heading 9 Char"/>
    <w:basedOn w:val="43"/>
    <w:link w:val="11"/>
    <w:qFormat/>
    <w:uiPriority w:val="0"/>
    <w:rPr>
      <w:rFonts w:asciiTheme="majorHAnsi" w:hAnsiTheme="majorHAnsi" w:eastAsiaTheme="majorEastAsia" w:cstheme="majorBidi"/>
      <w:i/>
      <w:iCs/>
      <w:color w:val="404040" w:themeColor="text1" w:themeTint="BF"/>
      <w:lang w:eastAsia="en-US"/>
      <w14:textFill>
        <w14:solidFill>
          <w14:schemeClr w14:val="tx1">
            <w14:lumMod w14:val="75000"/>
            <w14:lumOff w14:val="25000"/>
          </w14:schemeClr>
        </w14:solidFill>
      </w14:textFill>
    </w:rPr>
  </w:style>
  <w:style w:type="paragraph" w:customStyle="1" w:styleId="77">
    <w:name w:val="List 1"/>
    <w:basedOn w:val="1"/>
    <w:qFormat/>
    <w:uiPriority w:val="0"/>
    <w:pPr>
      <w:numPr>
        <w:ilvl w:val="0"/>
        <w:numId w:val="11"/>
      </w:numPr>
      <w:spacing w:after="120" w:line="240" w:lineRule="auto"/>
      <w:jc w:val="both"/>
    </w:pPr>
    <w:rPr>
      <w:rFonts w:eastAsia="Times New Roman" w:cs="Times New Roman"/>
      <w:sz w:val="22"/>
      <w:szCs w:val="20"/>
      <w:lang w:eastAsia="en-GB"/>
    </w:rPr>
  </w:style>
  <w:style w:type="paragraph" w:customStyle="1" w:styleId="78">
    <w:name w:val="List 1 indent 2"/>
    <w:basedOn w:val="1"/>
    <w:qFormat/>
    <w:uiPriority w:val="0"/>
    <w:pPr>
      <w:widowControl w:val="0"/>
      <w:numPr>
        <w:ilvl w:val="2"/>
        <w:numId w:val="11"/>
      </w:numPr>
      <w:autoSpaceDE w:val="0"/>
      <w:autoSpaceDN w:val="0"/>
      <w:adjustRightInd w:val="0"/>
      <w:spacing w:after="120"/>
      <w:jc w:val="both"/>
    </w:pPr>
    <w:rPr>
      <w:rFonts w:cs="Arial"/>
      <w:sz w:val="20"/>
      <w:szCs w:val="20"/>
    </w:rPr>
  </w:style>
  <w:style w:type="paragraph" w:customStyle="1" w:styleId="79">
    <w:name w:val="List 1 indent 2 text"/>
    <w:basedOn w:val="1"/>
    <w:qFormat/>
    <w:uiPriority w:val="0"/>
    <w:pPr>
      <w:spacing w:after="60"/>
      <w:ind w:left="1701"/>
      <w:jc w:val="both"/>
    </w:pPr>
    <w:rPr>
      <w:rFonts w:cs="Arial"/>
      <w:sz w:val="20"/>
    </w:rPr>
  </w:style>
  <w:style w:type="paragraph" w:customStyle="1" w:styleId="80">
    <w:name w:val="List 1 indent text"/>
    <w:basedOn w:val="1"/>
    <w:qFormat/>
    <w:uiPriority w:val="0"/>
    <w:pPr>
      <w:spacing w:after="120"/>
      <w:ind w:left="1134"/>
      <w:jc w:val="both"/>
    </w:pPr>
    <w:rPr>
      <w:szCs w:val="20"/>
    </w:rPr>
  </w:style>
  <w:style w:type="paragraph" w:customStyle="1" w:styleId="81">
    <w:name w:val="List 1 text"/>
    <w:basedOn w:val="1"/>
    <w:qFormat/>
    <w:uiPriority w:val="0"/>
    <w:pPr>
      <w:spacing w:after="120" w:line="240" w:lineRule="auto"/>
      <w:ind w:left="567"/>
      <w:jc w:val="both"/>
    </w:pPr>
    <w:rPr>
      <w:rFonts w:eastAsia="Times New Roman" w:cs="Times New Roman"/>
      <w:sz w:val="22"/>
      <w:szCs w:val="20"/>
      <w:lang w:eastAsia="en-GB"/>
    </w:rPr>
  </w:style>
  <w:style w:type="paragraph" w:customStyle="1" w:styleId="82">
    <w:name w:val="Table_#"/>
    <w:basedOn w:val="1"/>
    <w:next w:val="1"/>
    <w:qFormat/>
    <w:uiPriority w:val="0"/>
    <w:pPr>
      <w:numPr>
        <w:ilvl w:val="0"/>
        <w:numId w:val="12"/>
      </w:numPr>
      <w:spacing w:before="120" w:after="120"/>
      <w:jc w:val="center"/>
    </w:pPr>
    <w:rPr>
      <w:i/>
      <w:szCs w:val="20"/>
    </w:rPr>
  </w:style>
  <w:style w:type="character" w:customStyle="1" w:styleId="83">
    <w:name w:val="Body Text Indent Char"/>
    <w:link w:val="17"/>
    <w:qFormat/>
    <w:uiPriority w:val="0"/>
    <w:rPr>
      <w:rFonts w:ascii="Arial" w:hAnsi="Arial" w:cs="Times New Roman"/>
      <w:szCs w:val="24"/>
    </w:rPr>
  </w:style>
  <w:style w:type="character" w:customStyle="1" w:styleId="84">
    <w:name w:val="Body Text Indent 2 Char"/>
    <w:link w:val="22"/>
    <w:qFormat/>
    <w:uiPriority w:val="0"/>
    <w:rPr>
      <w:rFonts w:ascii="Arial" w:hAnsi="Arial" w:cs="Times New Roman"/>
      <w:szCs w:val="24"/>
      <w:lang w:eastAsia="de-DE"/>
    </w:rPr>
  </w:style>
  <w:style w:type="character" w:customStyle="1" w:styleId="85">
    <w:name w:val="Footnote Text Char"/>
    <w:basedOn w:val="43"/>
    <w:link w:val="30"/>
    <w:qFormat/>
    <w:uiPriority w:val="99"/>
    <w:rPr>
      <w:rFonts w:asciiTheme="minorHAnsi" w:hAnsiTheme="minorHAnsi" w:eastAsiaTheme="minorHAnsi" w:cstheme="minorBidi"/>
      <w:sz w:val="18"/>
      <w:szCs w:val="24"/>
      <w:vertAlign w:val="superscript"/>
      <w:lang w:eastAsia="en-US"/>
    </w:rPr>
  </w:style>
  <w:style w:type="character" w:customStyle="1" w:styleId="86">
    <w:name w:val="Subtitle Char"/>
    <w:link w:val="28"/>
    <w:qFormat/>
    <w:uiPriority w:val="0"/>
    <w:rPr>
      <w:rFonts w:ascii="Arial" w:hAnsi="Arial" w:cs="Arial"/>
      <w:szCs w:val="24"/>
    </w:rPr>
  </w:style>
  <w:style w:type="character" w:customStyle="1" w:styleId="87">
    <w:name w:val="Title Char"/>
    <w:basedOn w:val="43"/>
    <w:link w:val="38"/>
    <w:qFormat/>
    <w:uiPriority w:val="0"/>
    <w:rPr>
      <w:rFonts w:ascii="Arial Bold" w:hAnsi="Arial Bold" w:eastAsia="Times New Roman" w:cs="Arial"/>
      <w:b/>
      <w:bCs/>
      <w:caps/>
      <w:color w:val="00558C"/>
      <w:kern w:val="28"/>
      <w:sz w:val="28"/>
      <w:szCs w:val="32"/>
    </w:rPr>
  </w:style>
  <w:style w:type="paragraph" w:customStyle="1" w:styleId="88">
    <w:name w:val="List 1 indent 1"/>
    <w:basedOn w:val="1"/>
    <w:qFormat/>
    <w:uiPriority w:val="0"/>
    <w:pPr>
      <w:numPr>
        <w:ilvl w:val="1"/>
        <w:numId w:val="11"/>
      </w:numPr>
      <w:spacing w:after="120"/>
      <w:jc w:val="both"/>
    </w:pPr>
    <w:rPr>
      <w:rFonts w:cs="Arial"/>
    </w:rPr>
  </w:style>
  <w:style w:type="paragraph" w:customStyle="1" w:styleId="89">
    <w:name w:val="List 1 indent 1 text"/>
    <w:basedOn w:val="1"/>
    <w:qFormat/>
    <w:uiPriority w:val="0"/>
    <w:pPr>
      <w:spacing w:after="120"/>
      <w:ind w:left="1134"/>
      <w:jc w:val="both"/>
    </w:pPr>
    <w:rPr>
      <w:rFonts w:cs="Arial"/>
      <w:lang w:eastAsia="fr-FR"/>
    </w:rPr>
  </w:style>
  <w:style w:type="paragraph" w:customStyle="1" w:styleId="90">
    <w:name w:val="References"/>
    <w:basedOn w:val="1"/>
    <w:qFormat/>
    <w:uiPriority w:val="0"/>
    <w:pPr>
      <w:tabs>
        <w:tab w:val="left" w:pos="0"/>
      </w:tabs>
      <w:spacing w:after="120"/>
      <w:ind w:left="567" w:hanging="567"/>
    </w:pPr>
    <w:rPr>
      <w:szCs w:val="20"/>
    </w:rPr>
  </w:style>
  <w:style w:type="paragraph" w:customStyle="1" w:styleId="91">
    <w:name w:val="Appendix Heading 1"/>
    <w:basedOn w:val="1"/>
    <w:next w:val="3"/>
    <w:qFormat/>
    <w:uiPriority w:val="0"/>
    <w:pPr>
      <w:numPr>
        <w:ilvl w:val="0"/>
        <w:numId w:val="13"/>
      </w:numPr>
      <w:spacing w:before="120" w:after="120"/>
    </w:pPr>
    <w:rPr>
      <w:rFonts w:cs="Arial"/>
      <w:b/>
      <w:caps/>
      <w:sz w:val="24"/>
    </w:rPr>
  </w:style>
  <w:style w:type="paragraph" w:customStyle="1" w:styleId="92">
    <w:name w:val="Appendix Heading 2"/>
    <w:basedOn w:val="1"/>
    <w:next w:val="3"/>
    <w:qFormat/>
    <w:uiPriority w:val="0"/>
    <w:pPr>
      <w:numPr>
        <w:ilvl w:val="1"/>
        <w:numId w:val="13"/>
      </w:numPr>
      <w:spacing w:before="120" w:after="120"/>
    </w:pPr>
    <w:rPr>
      <w:rFonts w:cs="Arial"/>
      <w:b/>
    </w:rPr>
  </w:style>
  <w:style w:type="paragraph" w:customStyle="1" w:styleId="93">
    <w:name w:val="Appendix Heading 3"/>
    <w:basedOn w:val="1"/>
    <w:next w:val="1"/>
    <w:qFormat/>
    <w:uiPriority w:val="0"/>
    <w:pPr>
      <w:numPr>
        <w:ilvl w:val="2"/>
        <w:numId w:val="13"/>
      </w:numPr>
      <w:spacing w:before="120" w:after="120"/>
    </w:pPr>
    <w:rPr>
      <w:rFonts w:cs="Arial"/>
    </w:rPr>
  </w:style>
  <w:style w:type="paragraph" w:customStyle="1" w:styleId="94">
    <w:name w:val="Appendix Heading 4"/>
    <w:basedOn w:val="1"/>
    <w:next w:val="3"/>
    <w:qFormat/>
    <w:uiPriority w:val="0"/>
    <w:pPr>
      <w:numPr>
        <w:ilvl w:val="3"/>
        <w:numId w:val="13"/>
      </w:numPr>
      <w:spacing w:before="120" w:after="120"/>
    </w:pPr>
    <w:rPr>
      <w:rFonts w:cs="Arial"/>
    </w:rPr>
  </w:style>
  <w:style w:type="paragraph" w:customStyle="1" w:styleId="95">
    <w:name w:val="equation"/>
    <w:basedOn w:val="1"/>
    <w:next w:val="3"/>
    <w:qFormat/>
    <w:uiPriority w:val="0"/>
    <w:pPr>
      <w:keepNext/>
      <w:tabs>
        <w:tab w:val="left" w:pos="142"/>
      </w:tabs>
      <w:spacing w:after="120"/>
      <w:ind w:left="1276" w:hanging="1276"/>
      <w:jc w:val="right"/>
    </w:pPr>
    <w:rPr>
      <w:rFonts w:eastAsia="Times New Roman" w:cs="Times New Roman"/>
      <w:szCs w:val="24"/>
    </w:rPr>
  </w:style>
  <w:style w:type="paragraph" w:customStyle="1" w:styleId="96">
    <w:name w:val="Appendix"/>
    <w:next w:val="3"/>
    <w:qFormat/>
    <w:uiPriority w:val="0"/>
    <w:pPr>
      <w:numPr>
        <w:ilvl w:val="0"/>
        <w:numId w:val="14"/>
      </w:numPr>
      <w:spacing w:before="120" w:after="240"/>
    </w:pPr>
    <w:rPr>
      <w:rFonts w:eastAsia="Calibri" w:cs="Calibri" w:asciiTheme="majorHAnsi" w:hAnsiTheme="majorHAnsi"/>
      <w:b/>
      <w:bCs/>
      <w:caps/>
      <w:color w:val="00558C"/>
      <w:sz w:val="28"/>
      <w:szCs w:val="28"/>
      <w:lang w:val="en-GB" w:eastAsia="en-US" w:bidi="ar-SA"/>
    </w:rPr>
  </w:style>
  <w:style w:type="character" w:customStyle="1" w:styleId="97">
    <w:name w:val="Balloon Text Char"/>
    <w:basedOn w:val="43"/>
    <w:link w:val="23"/>
    <w:qFormat/>
    <w:uiPriority w:val="0"/>
    <w:rPr>
      <w:rFonts w:ascii="Tahoma" w:hAnsi="Tahoma" w:cs="Tahoma" w:eastAsiaTheme="minorHAnsi"/>
      <w:sz w:val="16"/>
      <w:szCs w:val="16"/>
      <w:lang w:eastAsia="en-US"/>
    </w:rPr>
  </w:style>
  <w:style w:type="paragraph" w:styleId="98">
    <w:name w:val="List Paragraph"/>
    <w:basedOn w:val="1"/>
    <w:qFormat/>
    <w:uiPriority w:val="34"/>
    <w:pPr>
      <w:ind w:left="720"/>
      <w:contextualSpacing/>
    </w:pPr>
  </w:style>
  <w:style w:type="character" w:customStyle="1" w:styleId="99">
    <w:name w:val="Comment Text Char"/>
    <w:basedOn w:val="43"/>
    <w:link w:val="16"/>
    <w:qFormat/>
    <w:uiPriority w:val="0"/>
    <w:rPr>
      <w:rFonts w:asciiTheme="minorHAnsi" w:hAnsiTheme="minorHAnsi" w:eastAsiaTheme="minorHAnsi" w:cstheme="minorBidi"/>
      <w:sz w:val="24"/>
      <w:szCs w:val="24"/>
      <w:lang w:eastAsia="en-US"/>
    </w:rPr>
  </w:style>
  <w:style w:type="character" w:customStyle="1" w:styleId="100">
    <w:name w:val="Comment Subject Char"/>
    <w:basedOn w:val="99"/>
    <w:link w:val="39"/>
    <w:qFormat/>
    <w:uiPriority w:val="0"/>
    <w:rPr>
      <w:rFonts w:asciiTheme="minorHAnsi" w:hAnsiTheme="minorHAnsi" w:eastAsiaTheme="minorHAnsi" w:cstheme="minorBidi"/>
      <w:b/>
      <w:bCs/>
      <w:sz w:val="24"/>
      <w:szCs w:val="24"/>
      <w:lang w:eastAsia="en-US"/>
    </w:rPr>
  </w:style>
  <w:style w:type="paragraph" w:customStyle="1" w:styleId="101">
    <w:name w:val="Document type"/>
    <w:basedOn w:val="1"/>
    <w:qFormat/>
    <w:uiPriority w:val="0"/>
    <w:pPr>
      <w:spacing w:line="500" w:lineRule="exact"/>
      <w:ind w:left="907" w:right="907"/>
    </w:pPr>
    <w:rPr>
      <w:b/>
      <w:caps/>
      <w:color w:val="FFFFFF" w:themeColor="background1"/>
      <w:sz w:val="50"/>
      <w:szCs w:val="50"/>
      <w14:textFill>
        <w14:solidFill>
          <w14:schemeClr w14:val="bg1"/>
        </w14:solidFill>
      </w14:textFill>
    </w:rPr>
  </w:style>
  <w:style w:type="paragraph" w:customStyle="1" w:styleId="102">
    <w:name w:val="Heading 1 separation line"/>
    <w:basedOn w:val="1"/>
    <w:next w:val="3"/>
    <w:qFormat/>
    <w:uiPriority w:val="0"/>
    <w:pPr>
      <w:pBdr>
        <w:bottom w:val="single" w:color="4F81BD" w:themeColor="accent1" w:sz="8" w:space="1"/>
      </w:pBdr>
      <w:spacing w:after="120" w:line="90" w:lineRule="exact"/>
      <w:ind w:right="8789"/>
    </w:pPr>
    <w:rPr>
      <w:color w:val="000000" w:themeColor="text1"/>
      <w:sz w:val="22"/>
      <w14:textFill>
        <w14:solidFill>
          <w14:schemeClr w14:val="tx1"/>
        </w14:solidFill>
      </w14:textFill>
    </w:rPr>
  </w:style>
  <w:style w:type="paragraph" w:customStyle="1" w:styleId="103">
    <w:name w:val="Heading 2 separation line"/>
    <w:basedOn w:val="1"/>
    <w:next w:val="3"/>
    <w:qFormat/>
    <w:uiPriority w:val="0"/>
    <w:pPr>
      <w:pBdr>
        <w:bottom w:val="single" w:color="575756" w:sz="4" w:space="1"/>
      </w:pBdr>
      <w:spacing w:after="60" w:line="110" w:lineRule="exact"/>
      <w:ind w:right="8787"/>
    </w:pPr>
    <w:rPr>
      <w:color w:val="000000" w:themeColor="text1"/>
      <w:sz w:val="22"/>
      <w14:textFill>
        <w14:solidFill>
          <w14:schemeClr w14:val="tx1"/>
        </w14:solidFill>
      </w14:textFill>
    </w:rPr>
  </w:style>
  <w:style w:type="paragraph" w:customStyle="1" w:styleId="104">
    <w:name w:val="Page Number1"/>
    <w:basedOn w:val="1"/>
    <w:qFormat/>
    <w:uiPriority w:val="0"/>
    <w:pPr>
      <w:spacing w:line="180" w:lineRule="exact"/>
      <w:jc w:val="right"/>
    </w:pPr>
    <w:rPr>
      <w:color w:val="4F81BD" w:themeColor="accent1"/>
      <w14:textFill>
        <w14:solidFill>
          <w14:schemeClr w14:val="accent1"/>
        </w14:solidFill>
      </w14:textFill>
    </w:rPr>
  </w:style>
  <w:style w:type="paragraph" w:customStyle="1" w:styleId="105">
    <w:name w:val="Edition number"/>
    <w:basedOn w:val="1"/>
    <w:qFormat/>
    <w:uiPriority w:val="0"/>
    <w:rPr>
      <w:b/>
      <w:color w:val="4F81BD" w:themeColor="accent1"/>
      <w:sz w:val="50"/>
      <w:szCs w:val="50"/>
      <w14:textFill>
        <w14:solidFill>
          <w14:schemeClr w14:val="accent1"/>
        </w14:solidFill>
      </w14:textFill>
    </w:rPr>
  </w:style>
  <w:style w:type="paragraph" w:customStyle="1" w:styleId="106">
    <w:name w:val="Edition number - footer"/>
    <w:basedOn w:val="24"/>
    <w:next w:val="107"/>
    <w:qFormat/>
    <w:uiPriority w:val="0"/>
    <w:pPr>
      <w:framePr w:hSpace="142" w:wrap="around" w:vAnchor="margin" w:hAnchor="margin" w:xAlign="center" w:yAlign="bottom"/>
      <w:suppressOverlap/>
      <w:spacing w:before="40" w:line="180" w:lineRule="exact"/>
    </w:pPr>
    <w:rPr>
      <w:b/>
      <w:color w:val="4F81BD" w:themeColor="accent1"/>
      <w:sz w:val="15"/>
      <w:szCs w:val="15"/>
      <w14:textFill>
        <w14:solidFill>
          <w14:schemeClr w14:val="accent1"/>
        </w14:solidFill>
      </w14:textFill>
    </w:rPr>
  </w:style>
  <w:style w:type="paragraph" w:styleId="107">
    <w:name w:val="No Spacing"/>
    <w:qFormat/>
    <w:uiPriority w:val="1"/>
    <w:rPr>
      <w:rFonts w:asciiTheme="minorHAnsi" w:hAnsiTheme="minorHAnsi" w:eastAsiaTheme="minorHAnsi" w:cstheme="minorBidi"/>
      <w:sz w:val="18"/>
      <w:szCs w:val="22"/>
      <w:lang w:val="en-GB" w:eastAsia="en-US" w:bidi="ar-SA"/>
    </w:rPr>
  </w:style>
  <w:style w:type="paragraph" w:customStyle="1" w:styleId="108">
    <w:name w:val="Contents"/>
    <w:basedOn w:val="25"/>
    <w:qFormat/>
    <w:uiPriority w:val="0"/>
    <w:pPr>
      <w:pBdr>
        <w:bottom w:val="single" w:color="4F81BD" w:themeColor="accent1" w:sz="8" w:space="12"/>
      </w:pBdr>
      <w:spacing w:before="100" w:line="560" w:lineRule="exact"/>
    </w:pPr>
    <w:rPr>
      <w:b/>
      <w:caps/>
      <w:color w:val="C0504D" w:themeColor="accent2"/>
      <w:sz w:val="56"/>
      <w:szCs w:val="56"/>
      <w14:textFill>
        <w14:solidFill>
          <w14:schemeClr w14:val="accent2"/>
        </w14:solidFill>
      </w14:textFill>
    </w:rPr>
  </w:style>
  <w:style w:type="paragraph" w:customStyle="1" w:styleId="109">
    <w:name w:val="Table text"/>
    <w:basedOn w:val="1"/>
    <w:qFormat/>
    <w:uiPriority w:val="0"/>
    <w:pPr>
      <w:spacing w:before="60" w:after="60"/>
      <w:ind w:left="113" w:right="113"/>
    </w:pPr>
    <w:rPr>
      <w:color w:val="000000" w:themeColor="text1"/>
      <w:sz w:val="20"/>
      <w14:textFill>
        <w14:solidFill>
          <w14:schemeClr w14:val="tx1"/>
        </w14:solidFill>
      </w14:textFill>
    </w:rPr>
  </w:style>
  <w:style w:type="paragraph" w:customStyle="1" w:styleId="110">
    <w:name w:val="Doicument revision table title"/>
    <w:basedOn w:val="109"/>
    <w:qFormat/>
    <w:uiPriority w:val="0"/>
    <w:rPr>
      <w:b/>
      <w:color w:val="00558C"/>
    </w:rPr>
  </w:style>
  <w:style w:type="paragraph" w:customStyle="1" w:styleId="111">
    <w:name w:val="List a text"/>
    <w:basedOn w:val="1"/>
    <w:qFormat/>
    <w:uiPriority w:val="0"/>
    <w:pPr>
      <w:spacing w:after="120"/>
      <w:ind w:left="1134"/>
    </w:pPr>
    <w:rPr>
      <w:sz w:val="22"/>
    </w:rPr>
  </w:style>
  <w:style w:type="character" w:customStyle="1" w:styleId="112">
    <w:name w:val="Bullet 2 Char"/>
    <w:basedOn w:val="43"/>
    <w:link w:val="63"/>
    <w:qFormat/>
    <w:uiPriority w:val="0"/>
    <w:rPr>
      <w:rFonts w:asciiTheme="minorHAnsi" w:hAnsiTheme="minorHAnsi" w:eastAsiaTheme="minorHAnsi" w:cstheme="minorBidi"/>
      <w:color w:val="000000" w:themeColor="text1"/>
      <w:sz w:val="22"/>
      <w:szCs w:val="22"/>
      <w:lang w:eastAsia="en-US"/>
      <w14:textFill>
        <w14:solidFill>
          <w14:schemeClr w14:val="tx1"/>
        </w14:solidFill>
      </w14:textFill>
    </w:rPr>
  </w:style>
  <w:style w:type="paragraph" w:customStyle="1" w:styleId="113">
    <w:name w:val="Appendix Head 2"/>
    <w:basedOn w:val="96"/>
    <w:next w:val="103"/>
    <w:qFormat/>
    <w:uiPriority w:val="0"/>
    <w:pPr>
      <w:numPr>
        <w:ilvl w:val="2"/>
      </w:numPr>
      <w:spacing w:after="120"/>
    </w:pPr>
    <w:rPr>
      <w:rFonts w:cs="Arial" w:asciiTheme="minorHAnsi" w:hAnsiTheme="minorHAnsi"/>
      <w:sz w:val="24"/>
      <w:lang w:eastAsia="en-GB"/>
    </w:rPr>
  </w:style>
  <w:style w:type="paragraph" w:customStyle="1" w:styleId="114">
    <w:name w:val="Appendix Head 3"/>
    <w:basedOn w:val="1"/>
    <w:next w:val="3"/>
    <w:qFormat/>
    <w:uiPriority w:val="0"/>
    <w:pPr>
      <w:numPr>
        <w:ilvl w:val="3"/>
        <w:numId w:val="14"/>
      </w:numPr>
      <w:spacing w:before="120" w:after="120" w:line="240" w:lineRule="auto"/>
    </w:pPr>
    <w:rPr>
      <w:rFonts w:eastAsia="Calibri" w:cs="Arial"/>
      <w:b/>
      <w:smallCaps/>
      <w:color w:val="00558C"/>
      <w:sz w:val="24"/>
      <w:lang w:eastAsia="en-GB"/>
    </w:rPr>
  </w:style>
  <w:style w:type="paragraph" w:customStyle="1" w:styleId="115">
    <w:name w:val="Appendix Head 4"/>
    <w:basedOn w:val="114"/>
    <w:next w:val="3"/>
    <w:qFormat/>
    <w:uiPriority w:val="0"/>
    <w:pPr>
      <w:numPr>
        <w:ilvl w:val="4"/>
      </w:numPr>
    </w:pPr>
    <w:rPr>
      <w:smallCaps w:val="0"/>
      <w:sz w:val="22"/>
    </w:rPr>
  </w:style>
  <w:style w:type="paragraph" w:customStyle="1" w:styleId="116">
    <w:name w:val="Appendix Head 5"/>
    <w:basedOn w:val="115"/>
    <w:next w:val="3"/>
    <w:qFormat/>
    <w:uiPriority w:val="0"/>
    <w:pPr>
      <w:ind w:left="1701" w:hanging="1701"/>
    </w:pPr>
    <w:rPr>
      <w:b w:val="0"/>
    </w:rPr>
  </w:style>
  <w:style w:type="character" w:customStyle="1" w:styleId="117">
    <w:name w:val="Annex Char"/>
    <w:basedOn w:val="43"/>
    <w:link w:val="53"/>
    <w:qFormat/>
    <w:uiPriority w:val="0"/>
    <w:rPr>
      <w:rFonts w:asciiTheme="minorHAnsi" w:hAnsiTheme="minorHAnsi" w:eastAsiaTheme="minorHAnsi" w:cstheme="minorBidi"/>
      <w:b/>
      <w:caps/>
      <w:color w:val="00558C"/>
      <w:sz w:val="28"/>
      <w:szCs w:val="22"/>
      <w:lang w:eastAsia="en-US"/>
    </w:rPr>
  </w:style>
  <w:style w:type="paragraph" w:customStyle="1" w:styleId="118">
    <w:name w:val="Annex Head 2"/>
    <w:basedOn w:val="53"/>
    <w:next w:val="102"/>
    <w:qFormat/>
    <w:uiPriority w:val="0"/>
    <w:pPr>
      <w:numPr>
        <w:ilvl w:val="1"/>
      </w:numPr>
      <w:spacing w:before="120" w:after="120" w:line="240" w:lineRule="auto"/>
    </w:pPr>
    <w:rPr>
      <w:rFonts w:eastAsia="Calibri" w:cs="Calibri"/>
      <w:bCs/>
      <w:sz w:val="24"/>
      <w:lang w:eastAsia="en-GB"/>
    </w:rPr>
  </w:style>
  <w:style w:type="paragraph" w:customStyle="1" w:styleId="119">
    <w:name w:val="Annex Head 3"/>
    <w:basedOn w:val="118"/>
    <w:next w:val="103"/>
    <w:qFormat/>
    <w:uiPriority w:val="0"/>
    <w:pPr>
      <w:numPr>
        <w:ilvl w:val="2"/>
      </w:numPr>
    </w:pPr>
    <w:rPr>
      <w:caps w:val="0"/>
      <w:smallCaps/>
    </w:rPr>
  </w:style>
  <w:style w:type="paragraph" w:customStyle="1" w:styleId="120">
    <w:name w:val="Annex Head 4"/>
    <w:basedOn w:val="119"/>
    <w:next w:val="3"/>
    <w:qFormat/>
    <w:uiPriority w:val="0"/>
    <w:pPr>
      <w:numPr>
        <w:ilvl w:val="3"/>
      </w:numPr>
    </w:pPr>
    <w:rPr>
      <w:smallCaps w:val="0"/>
      <w:sz w:val="22"/>
    </w:rPr>
  </w:style>
  <w:style w:type="paragraph" w:customStyle="1" w:styleId="121">
    <w:name w:val="Annex Head 5"/>
    <w:basedOn w:val="1"/>
    <w:next w:val="3"/>
    <w:qFormat/>
    <w:uiPriority w:val="0"/>
    <w:pPr>
      <w:numPr>
        <w:ilvl w:val="4"/>
        <w:numId w:val="3"/>
      </w:numPr>
      <w:spacing w:before="120" w:after="120" w:line="240" w:lineRule="auto"/>
      <w:ind w:left="1701" w:hanging="1701"/>
    </w:pPr>
    <w:rPr>
      <w:rFonts w:eastAsia="Calibri" w:cs="Calibri"/>
      <w:color w:val="00558C"/>
      <w:sz w:val="22"/>
      <w:lang w:eastAsia="en-GB"/>
    </w:rPr>
  </w:style>
  <w:style w:type="character" w:customStyle="1" w:styleId="122">
    <w:name w:val="Body Text Indent 3 Char"/>
    <w:basedOn w:val="43"/>
    <w:link w:val="32"/>
    <w:semiHidden/>
    <w:qFormat/>
    <w:uiPriority w:val="0"/>
    <w:rPr>
      <w:rFonts w:asciiTheme="minorHAnsi" w:hAnsiTheme="minorHAnsi" w:eastAsiaTheme="minorHAnsi" w:cstheme="minorBidi"/>
      <w:sz w:val="16"/>
      <w:szCs w:val="16"/>
      <w:lang w:eastAsia="en-US"/>
    </w:rPr>
  </w:style>
  <w:style w:type="paragraph" w:customStyle="1" w:styleId="123">
    <w:name w:val="Inset List"/>
    <w:basedOn w:val="1"/>
    <w:qFormat/>
    <w:uiPriority w:val="0"/>
    <w:pPr>
      <w:numPr>
        <w:ilvl w:val="0"/>
        <w:numId w:val="15"/>
      </w:numPr>
      <w:spacing w:after="120"/>
      <w:jc w:val="both"/>
    </w:pPr>
    <w:rPr>
      <w:sz w:val="22"/>
    </w:rPr>
  </w:style>
  <w:style w:type="paragraph" w:customStyle="1" w:styleId="124">
    <w:name w:val="List of Figures"/>
    <w:basedOn w:val="1"/>
    <w:next w:val="1"/>
    <w:qFormat/>
    <w:uiPriority w:val="0"/>
    <w:pPr>
      <w:spacing w:after="240" w:line="480" w:lineRule="atLeast"/>
    </w:pPr>
    <w:rPr>
      <w:b/>
      <w:color w:val="C0504D" w:themeColor="accent2"/>
      <w:sz w:val="40"/>
      <w:szCs w:val="40"/>
      <w14:textFill>
        <w14:solidFill>
          <w14:schemeClr w14:val="accent2"/>
        </w14:solidFill>
      </w14:textFill>
    </w:rPr>
  </w:style>
  <w:style w:type="paragraph" w:customStyle="1" w:styleId="125">
    <w:name w:val="Table caption"/>
    <w:basedOn w:val="14"/>
    <w:next w:val="3"/>
    <w:qFormat/>
    <w:uiPriority w:val="0"/>
    <w:pPr>
      <w:numPr>
        <w:ilvl w:val="0"/>
        <w:numId w:val="16"/>
      </w:numPr>
      <w:tabs>
        <w:tab w:val="left" w:pos="851"/>
      </w:tabs>
      <w:spacing w:before="240" w:after="240"/>
      <w:jc w:val="center"/>
    </w:pPr>
    <w:rPr>
      <w:b w:val="0"/>
      <w:u w:val="none"/>
    </w:rPr>
  </w:style>
  <w:style w:type="paragraph" w:customStyle="1" w:styleId="126">
    <w:name w:val="Footer edition no."/>
    <w:basedOn w:val="1"/>
    <w:qFormat/>
    <w:uiPriority w:val="0"/>
    <w:pPr>
      <w:tabs>
        <w:tab w:val="right" w:pos="10206"/>
      </w:tabs>
    </w:pPr>
    <w:rPr>
      <w:b/>
      <w:color w:val="00558C"/>
      <w:sz w:val="15"/>
    </w:rPr>
  </w:style>
  <w:style w:type="paragraph" w:customStyle="1" w:styleId="127">
    <w:name w:val="List a"/>
    <w:basedOn w:val="1"/>
    <w:qFormat/>
    <w:uiPriority w:val="0"/>
    <w:pPr>
      <w:numPr>
        <w:ilvl w:val="1"/>
        <w:numId w:val="17"/>
      </w:numPr>
      <w:spacing w:after="120" w:line="240" w:lineRule="auto"/>
      <w:jc w:val="both"/>
    </w:pPr>
    <w:rPr>
      <w:rFonts w:eastAsia="Times New Roman" w:cs="Times New Roman"/>
      <w:sz w:val="22"/>
      <w:szCs w:val="20"/>
      <w:lang w:eastAsia="en-GB"/>
    </w:rPr>
  </w:style>
  <w:style w:type="paragraph" w:customStyle="1" w:styleId="128">
    <w:name w:val="List i"/>
    <w:basedOn w:val="129"/>
    <w:qFormat/>
    <w:uiPriority w:val="0"/>
    <w:pPr>
      <w:numPr>
        <w:ilvl w:val="2"/>
        <w:numId w:val="17"/>
      </w:numPr>
      <w:ind w:left="1701" w:hanging="425"/>
    </w:pPr>
  </w:style>
  <w:style w:type="paragraph" w:customStyle="1" w:styleId="129">
    <w:name w:val="List i text"/>
    <w:basedOn w:val="1"/>
    <w:qFormat/>
    <w:uiPriority w:val="0"/>
    <w:pPr>
      <w:ind w:left="2268" w:hanging="567"/>
    </w:pPr>
    <w:rPr>
      <w:sz w:val="20"/>
    </w:rPr>
  </w:style>
  <w:style w:type="character" w:customStyle="1" w:styleId="130">
    <w:name w:val="Document Map Char"/>
    <w:basedOn w:val="43"/>
    <w:link w:val="15"/>
    <w:qFormat/>
    <w:uiPriority w:val="0"/>
    <w:rPr>
      <w:rFonts w:ascii="Tahoma" w:hAnsi="Tahoma" w:eastAsia="Times New Roman"/>
      <w:szCs w:val="24"/>
      <w:shd w:val="clear" w:color="auto" w:fill="000080"/>
      <w:lang w:val="de-DE" w:eastAsia="de-DE"/>
    </w:rPr>
  </w:style>
  <w:style w:type="paragraph" w:customStyle="1" w:styleId="131">
    <w:name w:val="Table of Tables"/>
    <w:basedOn w:val="33"/>
    <w:uiPriority w:val="0"/>
    <w:pPr>
      <w:tabs>
        <w:tab w:val="left" w:pos="1134"/>
        <w:tab w:val="right" w:pos="9781"/>
      </w:tabs>
    </w:pPr>
  </w:style>
  <w:style w:type="paragraph" w:customStyle="1" w:styleId="132">
    <w:name w:val="Default"/>
    <w:qFormat/>
    <w:uiPriority w:val="0"/>
    <w:pPr>
      <w:autoSpaceDE w:val="0"/>
      <w:autoSpaceDN w:val="0"/>
      <w:adjustRightInd w:val="0"/>
    </w:pPr>
    <w:rPr>
      <w:rFonts w:ascii="Arial" w:hAnsi="Arial" w:eastAsia="Times New Roman" w:cs="Arial"/>
      <w:color w:val="000000"/>
      <w:sz w:val="24"/>
      <w:szCs w:val="24"/>
      <w:lang w:val="en-GB" w:eastAsia="en-GB" w:bidi="ar-SA"/>
    </w:rPr>
  </w:style>
  <w:style w:type="table" w:customStyle="1" w:styleId="133">
    <w:name w:val="Table Grid1"/>
    <w:basedOn w:val="40"/>
    <w:qFormat/>
    <w:uiPriority w:val="59"/>
    <w:rPr>
      <w:rFonts w:asciiTheme="minorHAnsi" w:hAnsiTheme="minorHAnsi" w:eastAsiaTheme="minorHAnsi" w:cstheme="minorBidi"/>
      <w:sz w:val="22"/>
      <w:szCs w:val="22"/>
      <w:lang w:val="en-MY"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TOC Heading"/>
    <w:basedOn w:val="2"/>
    <w:next w:val="1"/>
    <w:unhideWhenUsed/>
    <w:qFormat/>
    <w:uiPriority w:val="39"/>
    <w:pPr>
      <w:numPr>
        <w:numId w:val="0"/>
      </w:numPr>
      <w:spacing w:before="480" w:line="276" w:lineRule="auto"/>
      <w:outlineLvl w:val="9"/>
    </w:pPr>
    <w:rPr>
      <w:caps w:val="0"/>
      <w:color w:val="376092" w:themeColor="accent1" w:themeShade="BF"/>
      <w:szCs w:val="28"/>
      <w:lang w:val="sv-SE"/>
    </w:rPr>
  </w:style>
  <w:style w:type="paragraph" w:customStyle="1" w:styleId="135">
    <w:name w:val="Table inset list"/>
    <w:basedOn w:val="123"/>
    <w:qFormat/>
    <w:uiPriority w:val="0"/>
    <w:pPr>
      <w:numPr>
        <w:numId w:val="18"/>
      </w:numPr>
      <w:spacing w:before="120"/>
      <w:contextualSpacing/>
    </w:pPr>
    <w:rPr>
      <w:sz w:val="20"/>
    </w:rPr>
  </w:style>
  <w:style w:type="paragraph" w:customStyle="1" w:styleId="136">
    <w:name w:val="Texte de saisie"/>
    <w:basedOn w:val="1"/>
    <w:link w:val="137"/>
    <w:qFormat/>
    <w:uiPriority w:val="0"/>
    <w:rPr>
      <w:color w:val="000000" w:themeColor="text1"/>
      <w:sz w:val="22"/>
      <w14:textFill>
        <w14:solidFill>
          <w14:schemeClr w14:val="tx1"/>
        </w14:solidFill>
      </w14:textFill>
    </w:rPr>
  </w:style>
  <w:style w:type="character" w:customStyle="1" w:styleId="137">
    <w:name w:val="Texte de saisie Car"/>
    <w:basedOn w:val="43"/>
    <w:link w:val="136"/>
    <w:qFormat/>
    <w:uiPriority w:val="0"/>
    <w:rPr>
      <w:rFonts w:asciiTheme="minorHAnsi" w:hAnsiTheme="minorHAnsi" w:eastAsiaTheme="minorHAnsi" w:cstheme="minorBidi"/>
      <w:color w:val="000000" w:themeColor="text1"/>
      <w:sz w:val="22"/>
      <w:szCs w:val="22"/>
      <w:lang w:eastAsia="en-US"/>
      <w14:textFill>
        <w14:solidFill>
          <w14:schemeClr w14:val="tx1"/>
        </w14:solidFill>
      </w14:textFill>
    </w:rPr>
  </w:style>
  <w:style w:type="paragraph" w:customStyle="1" w:styleId="138">
    <w:name w:val="Annex Table caption"/>
    <w:basedOn w:val="3"/>
    <w:qFormat/>
    <w:uiPriority w:val="0"/>
    <w:pPr>
      <w:numPr>
        <w:ilvl w:val="0"/>
        <w:numId w:val="19"/>
      </w:numPr>
      <w:jc w:val="center"/>
    </w:pPr>
    <w:rPr>
      <w:i/>
      <w:color w:val="00558C"/>
      <w:lang w:eastAsia="en-GB"/>
    </w:rPr>
  </w:style>
  <w:style w:type="paragraph" w:customStyle="1" w:styleId="139">
    <w:name w:val="Figure caption"/>
    <w:basedOn w:val="14"/>
    <w:next w:val="3"/>
    <w:qFormat/>
    <w:uiPriority w:val="0"/>
    <w:pPr>
      <w:numPr>
        <w:ilvl w:val="0"/>
        <w:numId w:val="20"/>
      </w:numPr>
      <w:spacing w:before="240" w:after="240"/>
      <w:jc w:val="center"/>
    </w:pPr>
    <w:rPr>
      <w:b w:val="0"/>
      <w:u w:val="none"/>
    </w:rPr>
  </w:style>
  <w:style w:type="paragraph" w:customStyle="1" w:styleId="140">
    <w:name w:val="Abbreviations"/>
    <w:basedOn w:val="1"/>
    <w:qFormat/>
    <w:uiPriority w:val="0"/>
    <w:pPr>
      <w:spacing w:after="60"/>
      <w:ind w:left="1418" w:hanging="1418"/>
    </w:pPr>
    <w:rPr>
      <w:sz w:val="22"/>
    </w:rPr>
  </w:style>
  <w:style w:type="paragraph" w:customStyle="1" w:styleId="141">
    <w:name w:val="Table heading"/>
    <w:basedOn w:val="1"/>
    <w:qFormat/>
    <w:uiPriority w:val="0"/>
    <w:pPr>
      <w:spacing w:before="60" w:after="60"/>
      <w:ind w:left="113" w:right="113"/>
      <w:jc w:val="center"/>
    </w:pPr>
    <w:rPr>
      <w:b/>
      <w:color w:val="00558C"/>
      <w:sz w:val="20"/>
      <w:lang w:val="en-US"/>
    </w:rPr>
  </w:style>
  <w:style w:type="paragraph" w:customStyle="1" w:styleId="142">
    <w:name w:val="Footer landscape"/>
    <w:basedOn w:val="1"/>
    <w:qFormat/>
    <w:uiPriority w:val="0"/>
    <w:pPr>
      <w:pBdr>
        <w:top w:val="single" w:color="auto" w:sz="4" w:space="1"/>
      </w:pBdr>
      <w:tabs>
        <w:tab w:val="right" w:pos="15309"/>
      </w:tabs>
      <w:adjustRightInd w:val="0"/>
    </w:pPr>
    <w:rPr>
      <w:b/>
      <w:color w:val="00558C"/>
      <w:sz w:val="15"/>
    </w:rPr>
  </w:style>
  <w:style w:type="paragraph" w:customStyle="1" w:styleId="143">
    <w:name w:val="Document number"/>
    <w:basedOn w:val="1"/>
    <w:next w:val="1"/>
    <w:qFormat/>
    <w:uiPriority w:val="0"/>
    <w:rPr>
      <w:caps/>
      <w:color w:val="00558C"/>
      <w:sz w:val="50"/>
    </w:rPr>
  </w:style>
  <w:style w:type="paragraph" w:customStyle="1" w:styleId="144">
    <w:name w:val="Document date"/>
    <w:basedOn w:val="1"/>
    <w:qFormat/>
    <w:uiPriority w:val="0"/>
    <w:rPr>
      <w:b/>
      <w:color w:val="00558C"/>
      <w:sz w:val="28"/>
    </w:rPr>
  </w:style>
  <w:style w:type="paragraph" w:customStyle="1" w:styleId="145">
    <w:name w:val="Footer portrait"/>
    <w:basedOn w:val="1"/>
    <w:qFormat/>
    <w:uiPriority w:val="0"/>
    <w:pPr>
      <w:pBdr>
        <w:top w:val="single" w:color="auto" w:sz="4" w:space="1"/>
      </w:pBdr>
      <w:tabs>
        <w:tab w:val="right" w:pos="10206"/>
      </w:tabs>
    </w:pPr>
    <w:rPr>
      <w:b/>
      <w:color w:val="00558C"/>
      <w:sz w:val="15"/>
      <w:lang w:val="en-US"/>
    </w:rPr>
  </w:style>
  <w:style w:type="paragraph" w:customStyle="1" w:styleId="146">
    <w:name w:val="Document name"/>
    <w:basedOn w:val="101"/>
    <w:qFormat/>
    <w:uiPriority w:val="0"/>
    <w:pPr>
      <w:ind w:left="0" w:right="0"/>
    </w:pPr>
    <w:rPr>
      <w:b w:val="0"/>
      <w:color w:val="00558C"/>
    </w:rPr>
  </w:style>
  <w:style w:type="character" w:styleId="147">
    <w:name w:val="Placeholder Text"/>
    <w:basedOn w:val="43"/>
    <w:semiHidden/>
    <w:qFormat/>
    <w:uiPriority w:val="99"/>
    <w:rPr>
      <w:color w:val="808080"/>
    </w:rPr>
  </w:style>
  <w:style w:type="paragraph" w:customStyle="1" w:styleId="148">
    <w:name w:val="Style1"/>
    <w:basedOn w:val="141"/>
    <w:qFormat/>
    <w:uiPriority w:val="0"/>
  </w:style>
  <w:style w:type="paragraph" w:customStyle="1" w:styleId="149">
    <w:name w:val="Style2"/>
    <w:basedOn w:val="20"/>
    <w:autoRedefine/>
    <w:qFormat/>
    <w:uiPriority w:val="0"/>
    <w:pPr>
      <w:tabs>
        <w:tab w:val="left" w:pos="1985"/>
        <w:tab w:val="right" w:pos="10195"/>
      </w:tabs>
    </w:pPr>
    <w:rPr>
      <w:rFonts w:eastAsiaTheme="minorEastAsia"/>
      <w:sz w:val="24"/>
      <w:szCs w:val="24"/>
      <w:lang w:val="en-US"/>
    </w:rPr>
  </w:style>
  <w:style w:type="paragraph" w:customStyle="1" w:styleId="150">
    <w:name w:val="Heading separation line - landscape"/>
    <w:basedOn w:val="102"/>
    <w:qFormat/>
    <w:uiPriority w:val="0"/>
    <w:pPr>
      <w:ind w:right="14317"/>
    </w:pPr>
  </w:style>
  <w:style w:type="paragraph" w:customStyle="1" w:styleId="151">
    <w:name w:val="Revision"/>
    <w:hidden/>
    <w:semiHidden/>
    <w:qFormat/>
    <w:uiPriority w:val="99"/>
    <w:rPr>
      <w:rFonts w:asciiTheme="minorHAnsi" w:hAnsiTheme="minorHAnsi" w:eastAsiaTheme="minorHAnsi" w:cstheme="minorBidi"/>
      <w:sz w:val="18"/>
      <w:szCs w:val="22"/>
      <w:lang w:val="en-GB" w:eastAsia="en-US" w:bidi="ar-SA"/>
    </w:rPr>
  </w:style>
  <w:style w:type="paragraph" w:customStyle="1" w:styleId="152">
    <w:name w:val="Reference text"/>
    <w:basedOn w:val="1"/>
    <w:autoRedefine/>
    <w:qFormat/>
    <w:uiPriority w:val="0"/>
    <w:pPr>
      <w:tabs>
        <w:tab w:val="left" w:pos="567"/>
      </w:tabs>
      <w:spacing w:after="120" w:line="240" w:lineRule="auto"/>
      <w:ind w:left="1134" w:hanging="567"/>
    </w:pPr>
    <w:rPr>
      <w:rFonts w:ascii="Calibri" w:hAnsi="Calibri" w:eastAsia="Times New Roman" w:cs="Arial"/>
      <w:sz w:val="22"/>
      <w:szCs w:val="20"/>
      <w:lang w:eastAsia="en-GB"/>
    </w:rPr>
  </w:style>
  <w:style w:type="paragraph" w:customStyle="1" w:styleId="153">
    <w:name w:val="preface 6"/>
    <w:basedOn w:val="8"/>
    <w:qFormat/>
    <w:uiPriority w:val="0"/>
    <w:pPr>
      <w:keepNext w:val="0"/>
      <w:suppressLineNumbers/>
      <w:tabs>
        <w:tab w:val="left" w:pos="1151"/>
      </w:tabs>
      <w:spacing w:before="120" w:line="240" w:lineRule="auto"/>
      <w:ind w:left="1151" w:hanging="431"/>
      <w:jc w:val="both"/>
    </w:pPr>
    <w:rPr>
      <w:rFonts w:ascii="Times New Roman" w:hAnsi="Times New Roman" w:eastAsia="Times New Roman" w:cs="Times New Roman"/>
      <w:iCs w:val="0"/>
      <w:color w:val="auto"/>
      <w:sz w:val="24"/>
      <w:szCs w:val="20"/>
      <w:lang w:eastAsia="en-AU"/>
    </w:rPr>
  </w:style>
  <w:style w:type="paragraph" w:customStyle="1" w:styleId="154">
    <w:name w:val="MRN"/>
    <w:basedOn w:val="1"/>
    <w:link w:val="155"/>
    <w:uiPriority w:val="0"/>
    <w:rPr>
      <w:b/>
      <w:color w:val="00558C"/>
      <w:sz w:val="28"/>
    </w:rPr>
  </w:style>
  <w:style w:type="character" w:customStyle="1" w:styleId="155">
    <w:name w:val="MRN Char"/>
    <w:basedOn w:val="43"/>
    <w:link w:val="154"/>
    <w:qFormat/>
    <w:uiPriority w:val="0"/>
    <w:rPr>
      <w:rFonts w:asciiTheme="minorHAnsi" w:hAnsiTheme="minorHAnsi" w:eastAsiaTheme="minorHAnsi" w:cstheme="minorBidi"/>
      <w:b/>
      <w:color w:val="00558C"/>
      <w:sz w:val="28"/>
      <w:szCs w:val="22"/>
      <w:lang w:eastAsia="en-US"/>
    </w:rPr>
  </w:style>
  <w:style w:type="paragraph" w:customStyle="1" w:styleId="156">
    <w:name w:val="Revokes"/>
    <w:basedOn w:val="144"/>
    <w:link w:val="157"/>
    <w:qFormat/>
    <w:uiPriority w:val="0"/>
    <w:rPr>
      <w:i/>
    </w:rPr>
  </w:style>
  <w:style w:type="character" w:customStyle="1" w:styleId="157">
    <w:name w:val="Revokes Char"/>
    <w:basedOn w:val="43"/>
    <w:link w:val="156"/>
    <w:qFormat/>
    <w:uiPriority w:val="0"/>
    <w:rPr>
      <w:rFonts w:asciiTheme="minorHAnsi" w:hAnsiTheme="minorHAnsi" w:eastAsiaTheme="minorHAnsi" w:cstheme="minorBidi"/>
      <w:b/>
      <w:i/>
      <w:color w:val="00558C"/>
      <w:sz w:val="28"/>
      <w:szCs w:val="22"/>
      <w:lang w:eastAsia="en-US"/>
    </w:rPr>
  </w:style>
  <w:style w:type="paragraph" w:customStyle="1" w:styleId="158">
    <w:name w:val="Reference"/>
    <w:basedOn w:val="1"/>
    <w:qFormat/>
    <w:uiPriority w:val="0"/>
    <w:pPr>
      <w:numPr>
        <w:ilvl w:val="0"/>
        <w:numId w:val="21"/>
      </w:numPr>
      <w:spacing w:before="120" w:after="60" w:line="240" w:lineRule="auto"/>
      <w:jc w:val="both"/>
    </w:pPr>
    <w:rPr>
      <w:rFonts w:eastAsia="Times New Roman" w:cs="Times New Roman"/>
      <w:sz w:val="22"/>
      <w:szCs w:val="20"/>
    </w:rPr>
  </w:style>
  <w:style w:type="paragraph" w:customStyle="1" w:styleId="159">
    <w:name w:val="Equation"/>
    <w:basedOn w:val="3"/>
    <w:next w:val="3"/>
    <w:link w:val="160"/>
    <w:qFormat/>
    <w:uiPriority w:val="0"/>
    <w:pPr>
      <w:numPr>
        <w:ilvl w:val="0"/>
        <w:numId w:val="22"/>
      </w:numPr>
      <w:spacing w:before="60"/>
      <w:jc w:val="right"/>
    </w:pPr>
  </w:style>
  <w:style w:type="character" w:customStyle="1" w:styleId="160">
    <w:name w:val="Equation Char"/>
    <w:basedOn w:val="60"/>
    <w:link w:val="159"/>
    <w:qFormat/>
    <w:uiPriority w:val="0"/>
    <w:rPr>
      <w:rFonts w:asciiTheme="minorHAnsi" w:hAnsiTheme="minorHAnsi" w:eastAsiaTheme="minorHAnsi" w:cstheme="minorBidi"/>
      <w:sz w:val="22"/>
      <w:szCs w:val="22"/>
      <w:lang w:eastAsia="en-US"/>
    </w:rPr>
  </w:style>
  <w:style w:type="paragraph" w:customStyle="1" w:styleId="161">
    <w:name w:val="Further reading"/>
    <w:basedOn w:val="3"/>
    <w:link w:val="162"/>
    <w:qFormat/>
    <w:uiPriority w:val="0"/>
    <w:pPr>
      <w:numPr>
        <w:ilvl w:val="0"/>
        <w:numId w:val="23"/>
      </w:numPr>
      <w:spacing w:before="60"/>
    </w:pPr>
  </w:style>
  <w:style w:type="character" w:customStyle="1" w:styleId="162">
    <w:name w:val="Further reading Char"/>
    <w:basedOn w:val="60"/>
    <w:link w:val="161"/>
    <w:qFormat/>
    <w:uiPriority w:val="0"/>
    <w:rPr>
      <w:rFonts w:asciiTheme="minorHAnsi" w:hAnsiTheme="minorHAnsi" w:eastAsiaTheme="minorHAnsi" w:cstheme="minorBidi"/>
      <w:sz w:val="22"/>
      <w:szCs w:val="22"/>
      <w:lang w:eastAsia="en-US"/>
    </w:rPr>
  </w:style>
  <w:style w:type="paragraph" w:customStyle="1" w:styleId="163">
    <w:name w:val="Document revision table title"/>
    <w:basedOn w:val="1"/>
    <w:qFormat/>
    <w:uiPriority w:val="0"/>
    <w:pPr>
      <w:spacing w:before="60" w:after="60"/>
      <w:ind w:left="113" w:right="113"/>
    </w:pPr>
    <w:rPr>
      <w:b/>
      <w:color w:val="00558C"/>
      <w:sz w:val="20"/>
    </w:rPr>
  </w:style>
  <w:style w:type="paragraph" w:customStyle="1" w:styleId="164">
    <w:name w:val="Annex Figure Caption"/>
    <w:basedOn w:val="3"/>
    <w:link w:val="165"/>
    <w:qFormat/>
    <w:uiPriority w:val="0"/>
    <w:pPr>
      <w:numPr>
        <w:ilvl w:val="0"/>
        <w:numId w:val="24"/>
      </w:numPr>
      <w:jc w:val="center"/>
    </w:pPr>
    <w:rPr>
      <w:i/>
      <w:color w:val="00558C"/>
    </w:rPr>
  </w:style>
  <w:style w:type="character" w:customStyle="1" w:styleId="165">
    <w:name w:val="Annex Figure Caption Char"/>
    <w:basedOn w:val="60"/>
    <w:link w:val="164"/>
    <w:qFormat/>
    <w:uiPriority w:val="0"/>
    <w:rPr>
      <w:rFonts w:asciiTheme="minorHAnsi" w:hAnsiTheme="minorHAnsi" w:eastAsiaTheme="minorHAnsi" w:cstheme="minorBidi"/>
      <w:i/>
      <w:color w:val="00558C"/>
      <w:sz w:val="22"/>
      <w:szCs w:val="22"/>
      <w:lang w:eastAsia="en-US"/>
    </w:rPr>
  </w:style>
  <w:style w:type="paragraph" w:customStyle="1" w:styleId="166">
    <w:name w:val="Appendix Head 1"/>
    <w:basedOn w:val="1"/>
    <w:next w:val="102"/>
    <w:qFormat/>
    <w:uiPriority w:val="0"/>
    <w:pPr>
      <w:numPr>
        <w:ilvl w:val="1"/>
        <w:numId w:val="14"/>
      </w:numPr>
      <w:spacing w:before="120" w:after="120" w:line="240" w:lineRule="auto"/>
    </w:pPr>
    <w:rPr>
      <w:rFonts w:eastAsia="Calibri" w:cs="Arial"/>
      <w:b/>
      <w:caps/>
      <w:color w:val="00558C"/>
      <w:sz w:val="28"/>
      <w:lang w:eastAsia="en-GB"/>
    </w:rPr>
  </w:style>
  <w:style w:type="paragraph" w:customStyle="1" w:styleId="167">
    <w:name w:val="Emphasis Paragraph"/>
    <w:basedOn w:val="3"/>
    <w:next w:val="3"/>
    <w:link w:val="168"/>
    <w:qFormat/>
    <w:uiPriority w:val="0"/>
    <w:pPr>
      <w:ind w:left="425" w:right="709"/>
    </w:pPr>
    <w:rPr>
      <w:i/>
    </w:rPr>
  </w:style>
  <w:style w:type="character" w:customStyle="1" w:styleId="168">
    <w:name w:val="Emphasis Paragraph Char"/>
    <w:basedOn w:val="60"/>
    <w:link w:val="167"/>
    <w:qFormat/>
    <w:uiPriority w:val="0"/>
    <w:rPr>
      <w:rFonts w:asciiTheme="minorHAnsi" w:hAnsiTheme="minorHAnsi" w:eastAsiaTheme="minorHAnsi" w:cstheme="minorBidi"/>
      <w:i/>
      <w:sz w:val="22"/>
      <w:szCs w:val="22"/>
      <w:lang w:eastAsia="en-US"/>
    </w:rPr>
  </w:style>
  <w:style w:type="paragraph" w:customStyle="1" w:styleId="169">
    <w:name w:val="Quotation paragraph"/>
    <w:basedOn w:val="3"/>
    <w:link w:val="170"/>
    <w:qFormat/>
    <w:uiPriority w:val="0"/>
    <w:pPr>
      <w:suppressAutoHyphens/>
      <w:ind w:left="567" w:right="707"/>
    </w:pPr>
  </w:style>
  <w:style w:type="character" w:customStyle="1" w:styleId="170">
    <w:name w:val="Quotation paragraph Char"/>
    <w:basedOn w:val="60"/>
    <w:link w:val="169"/>
    <w:qFormat/>
    <w:uiPriority w:val="0"/>
    <w:rPr>
      <w:rFonts w:asciiTheme="minorHAnsi" w:hAnsiTheme="minorHAnsi" w:eastAsiaTheme="minorHAnsi" w:cstheme="minorBidi"/>
      <w:sz w:val="22"/>
      <w:szCs w:val="22"/>
      <w:lang w:eastAsia="en-US"/>
    </w:rPr>
  </w:style>
  <w:style w:type="paragraph" w:customStyle="1" w:styleId="171">
    <w:name w:val="Bibliography"/>
    <w:basedOn w:val="1"/>
    <w:next w:val="1"/>
    <w:unhideWhenUsed/>
    <w:qFormat/>
    <w:uiPriority w:val="37"/>
    <w:pPr>
      <w:tabs>
        <w:tab w:val="left" w:pos="384"/>
      </w:tabs>
      <w:spacing w:line="240" w:lineRule="atLeast"/>
      <w:ind w:left="384" w:hanging="384"/>
    </w:pPr>
  </w:style>
  <w:style w:type="table" w:customStyle="1" w:styleId="172">
    <w:name w:val="Grid Table 5 Dark Accent 1"/>
    <w:basedOn w:val="4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173">
    <w:name w:val="List Table 4 Accent 1"/>
    <w:basedOn w:val="40"/>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74">
    <w:name w:val="List Table 3 Accent 1"/>
    <w:basedOn w:val="40"/>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175">
    <w:name w:val="List Table 3 Accent 5"/>
    <w:basedOn w:val="40"/>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ks\AppData\Roaming\Microsoft\Templates\Gxxxx%20Template%20for%20IALA%20Guidelines%20Ed%202.1%20August%20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5f8115-f13f-4d01-aff4-515a67108c33">
      <Terms xmlns="http://schemas.microsoft.com/office/infopath/2007/PartnerControls"/>
    </lcf76f155ced4ddcb4097134ff3c332f>
    <TaxCatchAll xmlns="06022411-6e02-423b-85fd-39e0748b92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8" ma:contentTypeDescription="Create a new document." ma:contentTypeScope="" ma:versionID="70abd0fcd150e38e67aa4d5654b740c9">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ee384e04e63cf8bc87d427ed10b9fd5b"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33708-CD0F-43EA-926F-279592BCEFA8}">
  <ds:schemaRefs/>
</ds:datastoreItem>
</file>

<file path=customXml/itemProps2.xml><?xml version="1.0" encoding="utf-8"?>
<ds:datastoreItem xmlns:ds="http://schemas.openxmlformats.org/officeDocument/2006/customXml" ds:itemID="{8B097A9E-A4CA-47D7-A17C-0C07BAACBABA}">
  <ds:schemaRefs/>
</ds:datastoreItem>
</file>

<file path=customXml/itemProps3.xml><?xml version="1.0" encoding="utf-8"?>
<ds:datastoreItem xmlns:ds="http://schemas.openxmlformats.org/officeDocument/2006/customXml" ds:itemID="{D4D9506A-077E-4413-A6DB-798D7CA8083A}">
  <ds:schemaRefs/>
</ds:datastoreItem>
</file>

<file path=customXml/itemProps4.xml><?xml version="1.0" encoding="utf-8"?>
<ds:datastoreItem xmlns:ds="http://schemas.openxmlformats.org/officeDocument/2006/customXml" ds:itemID="{1D641FA0-D51E-41D6-B898-380F7A89D818}">
  <ds:schemaRefs/>
</ds:datastoreItem>
</file>

<file path=docProps/app.xml><?xml version="1.0" encoding="utf-8"?>
<Properties xmlns="http://schemas.openxmlformats.org/officeDocument/2006/extended-properties" xmlns:vt="http://schemas.openxmlformats.org/officeDocument/2006/docPropsVTypes">
  <Template>Gxxxx Template for IALA Guidelines Ed 2.1 August 2021</Template>
  <Pages>6</Pages>
  <Words>2048</Words>
  <Characters>10334</Characters>
  <Lines>180</Lines>
  <Paragraphs>50</Paragraphs>
  <TotalTime>1</TotalTime>
  <ScaleCrop>false</ScaleCrop>
  <LinksUpToDate>false</LinksUpToDate>
  <CharactersWithSpaces>12200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2024-09-20T11:16:00Z</dcterms:created>
  <dc:creator>Wim</dc:creator>
  <cp:lastModifiedBy>Lingyan Wang</cp:lastModifiedBy>
  <dcterms:modified xsi:type="dcterms:W3CDTF">2024-10-17T07:21:08Z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0x0101008B4198D871208049865A3E7FC6FB5211</vt:lpwstr>
  </property>
  <property fmtid="{D5CDD505-2E9C-101B-9397-08002B2CF9AE}" pid="3" name="ZOTERO_PREF_1">
    <vt:lpwstr>&lt;data data-version="3" zotero-version="7.0.3"&gt;&lt;session id="xnkQ9uMJ"/&gt;&lt;style id="http://www.zotero.org/styles/ieee"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y fmtid="{D5CDD505-2E9C-101B-9397-08002B2CF9AE}" pid="5" name="MediaServiceImageTags">
    <vt:lpwstr/>
  </property>
  <property fmtid="{D5CDD505-2E9C-101B-9397-08002B2CF9AE}" pid="6" name="KSOProductBuildVer">
    <vt:lpwstr>2052-12.1.0.18276</vt:lpwstr>
  </property>
  <property fmtid="{D5CDD505-2E9C-101B-9397-08002B2CF9AE}" pid="7" name="ICV">
    <vt:lpwstr>2D97D24FF3B447CF8A4D9FB62D716884_12</vt:lpwstr>
  </property>
</Properties>
</file>